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3E4CB" w14:textId="6BB044A6" w:rsidR="00485F62" w:rsidRDefault="002A0E5D" w:rsidP="001F279F">
      <w:pPr>
        <w:pStyle w:val="Textoindependiente"/>
        <w:spacing w:before="6"/>
      </w:pPr>
      <w:r>
        <w:pict w14:anchorId="0C040639">
          <v:group id="_x0000_s1084" style="position:absolute;margin-left:70.55pt;margin-top:13.15pt;width:471.2pt;height:39.8pt;z-index:-15727616;mso-wrap-distance-left:0;mso-wrap-distance-right:0;mso-position-horizontal-relative:page" coordorigin="1411,263" coordsize="9424,79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left:1410;top:528;width:9424;height:531" fillcolor="#0d0d0d" stroked="f">
              <v:textbox inset="0,0,0,0">
                <w:txbxContent>
                  <w:p w14:paraId="5E2F88B7" w14:textId="77777777" w:rsidR="00485F62" w:rsidRDefault="002A0E5D">
                    <w:pPr>
                      <w:spacing w:line="230" w:lineRule="auto"/>
                      <w:ind w:left="30" w:right="11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SOCIAL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WORK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COMPETENCIES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and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MICRO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SOCIAL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WORK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PRACTICE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ACTIVITIES</w:t>
                    </w:r>
                  </w:p>
                </w:txbxContent>
              </v:textbox>
            </v:shape>
            <v:shape id="_x0000_s1085" type="#_x0000_t202" style="position:absolute;left:1410;top:263;width:9424;height:266" fillcolor="red" stroked="f">
              <v:textbox inset="0,0,0,0">
                <w:txbxContent>
                  <w:p w14:paraId="7687A992" w14:textId="77777777" w:rsidR="00485F62" w:rsidRDefault="002A0E5D">
                    <w:pPr>
                      <w:spacing w:line="265" w:lineRule="exact"/>
                      <w:ind w:left="1457" w:right="146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SECTION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II.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MICRO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SOCIAL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WORK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PRACTICE</w:t>
                    </w:r>
                  </w:p>
                </w:txbxContent>
              </v:textbox>
            </v:shape>
            <w10:wrap type="topAndBottom" anchorx="page"/>
          </v:group>
        </w:pict>
      </w:r>
      <w:r>
        <w:t>Section II focuses on micro social work practice. Micro social work practice is defined as</w:t>
      </w:r>
      <w:r>
        <w:rPr>
          <w:spacing w:val="1"/>
        </w:rPr>
        <w:t xml:space="preserve"> </w:t>
      </w:r>
      <w:r>
        <w:t xml:space="preserve">practice with individuals (Kirst-Ashman &amp; Hull, 2018). According to Miley, </w:t>
      </w:r>
      <w:proofErr w:type="spellStart"/>
      <w:r>
        <w:t>O’Melia</w:t>
      </w:r>
      <w:proofErr w:type="spellEnd"/>
      <w:r>
        <w:t>, and</w:t>
      </w:r>
      <w:r>
        <w:rPr>
          <w:spacing w:val="1"/>
        </w:rPr>
        <w:t xml:space="preserve"> </w:t>
      </w:r>
      <w:r>
        <w:t>Dubois,</w:t>
      </w:r>
      <w:r>
        <w:rPr>
          <w:spacing w:val="-2"/>
        </w:rPr>
        <w:t xml:space="preserve"> </w:t>
      </w:r>
      <w:r>
        <w:t>2017,</w:t>
      </w:r>
      <w:r>
        <w:rPr>
          <w:spacing w:val="-2"/>
        </w:rPr>
        <w:t xml:space="preserve"> </w:t>
      </w:r>
      <w:r>
        <w:t>micro</w:t>
      </w:r>
      <w:r>
        <w:rPr>
          <w:spacing w:val="-2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focuses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fostering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functioning,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social</w:t>
      </w:r>
      <w:r>
        <w:rPr>
          <w:spacing w:val="-57"/>
        </w:rPr>
        <w:t xml:space="preserve"> </w:t>
      </w:r>
      <w:r>
        <w:t>relationships,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ways</w:t>
      </w:r>
      <w:proofErr w:type="gramEnd"/>
      <w:r>
        <w:t xml:space="preserve"> people</w:t>
      </w:r>
      <w:r>
        <w:rPr>
          <w:spacing w:val="2"/>
        </w:rPr>
        <w:t xml:space="preserve"> </w:t>
      </w:r>
      <w:r>
        <w:t>interact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institutional</w:t>
      </w:r>
      <w:r>
        <w:rPr>
          <w:spacing w:val="-4"/>
        </w:rPr>
        <w:t xml:space="preserve"> </w:t>
      </w:r>
      <w:r>
        <w:t>resources (pp</w:t>
      </w:r>
      <w:r>
        <w:rPr>
          <w:spacing w:val="-1"/>
        </w:rPr>
        <w:t xml:space="preserve"> </w:t>
      </w:r>
      <w:r>
        <w:t>8-9).</w:t>
      </w:r>
    </w:p>
    <w:p w14:paraId="2F8D1949" w14:textId="77777777" w:rsidR="00485F62" w:rsidRDefault="002A0E5D">
      <w:pPr>
        <w:pStyle w:val="Textoindependiente"/>
        <w:spacing w:before="158" w:line="249" w:lineRule="auto"/>
        <w:ind w:left="140" w:right="146"/>
      </w:pPr>
      <w:r>
        <w:t>Professional competencies drive social work practice. Social work student interns and medical</w:t>
      </w:r>
      <w:r>
        <w:rPr>
          <w:spacing w:val="1"/>
        </w:rPr>
        <w:t xml:space="preserve"> </w:t>
      </w:r>
      <w:r>
        <w:t>social w</w:t>
      </w:r>
      <w:r>
        <w:t>orkers ascribe to the Council on Social Work Education (CSWE) professional</w:t>
      </w:r>
      <w:r>
        <w:rPr>
          <w:spacing w:val="1"/>
        </w:rPr>
        <w:t xml:space="preserve"> </w:t>
      </w:r>
      <w:r>
        <w:t>competencies</w:t>
      </w:r>
      <w:r>
        <w:rPr>
          <w:spacing w:val="-1"/>
        </w:rPr>
        <w:t xml:space="preserve"> </w:t>
      </w:r>
      <w:r>
        <w:t>before,</w:t>
      </w:r>
      <w:r>
        <w:rPr>
          <w:spacing w:val="-1"/>
        </w:rPr>
        <w:t xml:space="preserve"> </w:t>
      </w:r>
      <w:r>
        <w:t>during,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engagement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families.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CSWE</w:t>
      </w:r>
      <w:r>
        <w:rPr>
          <w:spacing w:val="1"/>
        </w:rPr>
        <w:t xml:space="preserve"> </w:t>
      </w:r>
      <w:r>
        <w:t>competencies, however, other doctrines with which to be aware are important. For example, and</w:t>
      </w:r>
      <w:r>
        <w:rPr>
          <w:spacing w:val="1"/>
        </w:rPr>
        <w:t xml:space="preserve"> </w:t>
      </w:r>
      <w:r>
        <w:t>es</w:t>
      </w:r>
      <w:r>
        <w:t xml:space="preserve">pecially because the </w:t>
      </w:r>
      <w:proofErr w:type="spellStart"/>
      <w:r>
        <w:t>Maynor</w:t>
      </w:r>
      <w:proofErr w:type="spellEnd"/>
      <w:r>
        <w:t xml:space="preserve"> Castillo scenario involves an international and undocumented</w:t>
      </w:r>
      <w:r>
        <w:rPr>
          <w:spacing w:val="1"/>
        </w:rPr>
        <w:t xml:space="preserve"> </w:t>
      </w:r>
      <w:r>
        <w:t>DACA student, social workers may consider the International Federation of Social Workers</w:t>
      </w:r>
      <w:r>
        <w:rPr>
          <w:spacing w:val="1"/>
        </w:rPr>
        <w:t xml:space="preserve"> </w:t>
      </w:r>
      <w:r>
        <w:t>(IFSW)</w:t>
      </w:r>
      <w:r>
        <w:rPr>
          <w:spacing w:val="-4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Nations</w:t>
      </w:r>
      <w:r>
        <w:rPr>
          <w:spacing w:val="-2"/>
        </w:rPr>
        <w:t xml:space="preserve"> </w:t>
      </w:r>
      <w:r>
        <w:t>Sustainable</w:t>
      </w:r>
      <w:r>
        <w:rPr>
          <w:spacing w:val="-5"/>
        </w:rPr>
        <w:t xml:space="preserve"> </w:t>
      </w:r>
      <w:r>
        <w:t>Development Goals.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7"/>
        </w:rPr>
        <w:t xml:space="preserve"> </w:t>
      </w:r>
      <w:r>
        <w:t>sections each contain a table containing a core principle, on the left, and synthesizes ways the</w:t>
      </w:r>
      <w:r>
        <w:rPr>
          <w:spacing w:val="1"/>
        </w:rPr>
        <w:t xml:space="preserve"> </w:t>
      </w:r>
      <w:r>
        <w:t>principle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operationalized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vignette,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right.</w:t>
      </w:r>
      <w:r>
        <w:rPr>
          <w:spacing w:val="-1"/>
        </w:rPr>
        <w:t xml:space="preserve"> </w:t>
      </w:r>
      <w:r>
        <w:t>Because</w:t>
      </w:r>
      <w:r>
        <w:rPr>
          <w:spacing w:val="-4"/>
        </w:rPr>
        <w:t xml:space="preserve"> </w:t>
      </w:r>
      <w:proofErr w:type="spellStart"/>
      <w:r>
        <w:t>Maynor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international</w:t>
      </w:r>
      <w:r>
        <w:rPr>
          <w:spacing w:val="-57"/>
        </w:rPr>
        <w:t xml:space="preserve"> </w:t>
      </w:r>
      <w:r>
        <w:t>and undocumented DACA stude</w:t>
      </w:r>
      <w:r>
        <w:t>nt, social workers may consider the International Federation of</w:t>
      </w:r>
      <w:r>
        <w:rPr>
          <w:spacing w:val="1"/>
        </w:rPr>
        <w:t xml:space="preserve"> </w:t>
      </w:r>
      <w:r>
        <w:t>Social Workers (IFSW) Ethical Principles and the United Nations Sustainable Development</w:t>
      </w:r>
      <w:r>
        <w:rPr>
          <w:spacing w:val="1"/>
        </w:rPr>
        <w:t xml:space="preserve"> </w:t>
      </w:r>
      <w:r>
        <w:t>Goals. The following sections each contain a table containing a core principle, on the left, and</w:t>
      </w:r>
      <w:r>
        <w:rPr>
          <w:spacing w:val="1"/>
        </w:rPr>
        <w:t xml:space="preserve"> </w:t>
      </w:r>
      <w:r>
        <w:t>synthes</w:t>
      </w:r>
      <w:r>
        <w:t>izes ways the</w:t>
      </w:r>
      <w:r>
        <w:rPr>
          <w:spacing w:val="-2"/>
        </w:rPr>
        <w:t xml:space="preserve"> </w:t>
      </w:r>
      <w:r>
        <w:t>principle</w:t>
      </w:r>
      <w:r>
        <w:rPr>
          <w:spacing w:val="-3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operationalized 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vignette, 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right.</w:t>
      </w:r>
    </w:p>
    <w:p w14:paraId="28A63988" w14:textId="45A27832" w:rsidR="00485F62" w:rsidRPr="001F279F" w:rsidRDefault="002A0E5D" w:rsidP="001F279F">
      <w:pPr>
        <w:pStyle w:val="Textoindependiente"/>
        <w:spacing w:before="6"/>
        <w:rPr>
          <w:sz w:val="19"/>
        </w:rPr>
      </w:pPr>
      <w:r>
        <w:pict w14:anchorId="6EBA80E6">
          <v:shape id="_x0000_s1075" type="#_x0000_t202" style="position:absolute;margin-left:70.55pt;margin-top:51.35pt;width:471.2pt;height:14.25pt;z-index:-15723008;mso-wrap-distance-left:0;mso-wrap-distance-right:0;mso-position-horizontal-relative:page" fillcolor="black" stroked="f">
            <v:textbox style="mso-next-textbox:#_x0000_s1075" inset="0,0,0,0">
              <w:txbxContent>
                <w:p w14:paraId="38207EF6" w14:textId="77777777" w:rsidR="00485F62" w:rsidRDefault="002A0E5D">
                  <w:pPr>
                    <w:spacing w:line="267" w:lineRule="exact"/>
                    <w:ind w:left="3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SOCIAL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WORK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CORE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VALUE– SOCIAL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JUSTICE</w:t>
                  </w:r>
                </w:p>
              </w:txbxContent>
            </v:textbox>
            <w10:wrap type="topAndBottom" anchorx="page"/>
          </v:shape>
        </w:pict>
      </w:r>
    </w:p>
    <w:p w14:paraId="0AF33B8F" w14:textId="77777777" w:rsidR="00485F62" w:rsidRDefault="00485F62">
      <w:pPr>
        <w:pStyle w:val="Textoindependiente"/>
        <w:spacing w:before="3"/>
        <w:rPr>
          <w:sz w:val="11"/>
        </w:rPr>
      </w:pPr>
    </w:p>
    <w:p w14:paraId="30409200" w14:textId="12AB6BCE" w:rsidR="00485F62" w:rsidRDefault="00485F62">
      <w:pPr>
        <w:pStyle w:val="Textoindependiente"/>
        <w:spacing w:before="7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018"/>
      </w:tblGrid>
      <w:tr w:rsidR="00485F62" w14:paraId="51401B29" w14:textId="77777777">
        <w:trPr>
          <w:trHeight w:val="265"/>
        </w:trPr>
        <w:tc>
          <w:tcPr>
            <w:tcW w:w="9354" w:type="dxa"/>
            <w:gridSpan w:val="2"/>
          </w:tcPr>
          <w:p w14:paraId="382DD48E" w14:textId="77777777" w:rsidR="00485F62" w:rsidRDefault="002A0E5D">
            <w:pPr>
              <w:pStyle w:val="TableParagraph"/>
              <w:spacing w:line="245" w:lineRule="exact"/>
              <w:ind w:left="3664" w:right="3662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SW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</w:p>
        </w:tc>
      </w:tr>
      <w:tr w:rsidR="00485F62" w14:paraId="54CE7622" w14:textId="77777777">
        <w:trPr>
          <w:trHeight w:val="1595"/>
        </w:trPr>
        <w:tc>
          <w:tcPr>
            <w:tcW w:w="2336" w:type="dxa"/>
          </w:tcPr>
          <w:p w14:paraId="235EC9FD" w14:textId="77777777" w:rsidR="00485F62" w:rsidRDefault="002A0E5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Justice</w:t>
            </w:r>
          </w:p>
        </w:tc>
        <w:tc>
          <w:tcPr>
            <w:tcW w:w="7018" w:type="dxa"/>
          </w:tcPr>
          <w:p w14:paraId="0677BD70" w14:textId="77777777" w:rsidR="00485F62" w:rsidRDefault="002A0E5D">
            <w:pPr>
              <w:pStyle w:val="TableParagraph"/>
              <w:spacing w:line="232" w:lineRule="auto"/>
              <w:ind w:right="166"/>
              <w:rPr>
                <w:sz w:val="24"/>
              </w:rPr>
            </w:pPr>
            <w:r>
              <w:rPr>
                <w:sz w:val="24"/>
              </w:rPr>
              <w:t>Social justice involves advocating for the human rights of all persons.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 the social worker, this means pursuing policies to prevent gender-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 violence and to support survivors. The social worker has a duty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collaborate between community service providers and 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enforcement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justice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survi</w:t>
            </w:r>
            <w:r>
              <w:rPr>
                <w:sz w:val="24"/>
              </w:rPr>
              <w:t>vors</w:t>
            </w:r>
          </w:p>
          <w:p w14:paraId="3AAB32F3" w14:textId="77777777" w:rsidR="00485F62" w:rsidRDefault="002A0E5D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(YWCA,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2017).</w:t>
            </w:r>
          </w:p>
        </w:tc>
      </w:tr>
    </w:tbl>
    <w:p w14:paraId="0F96D8BC" w14:textId="77777777" w:rsidR="00485F62" w:rsidRDefault="00485F62">
      <w:pPr>
        <w:pStyle w:val="Textoindependiente"/>
        <w:rPr>
          <w:sz w:val="20"/>
        </w:rPr>
      </w:pPr>
    </w:p>
    <w:p w14:paraId="29056ABB" w14:textId="77777777" w:rsidR="00485F62" w:rsidRDefault="00485F62">
      <w:pPr>
        <w:pStyle w:val="Textoindependiente"/>
        <w:rPr>
          <w:sz w:val="20"/>
        </w:rPr>
      </w:pPr>
    </w:p>
    <w:p w14:paraId="4FDC57E2" w14:textId="77777777" w:rsidR="00485F62" w:rsidRDefault="00485F62">
      <w:pPr>
        <w:pStyle w:val="Textoindependiente"/>
        <w:rPr>
          <w:sz w:val="20"/>
        </w:rPr>
      </w:pPr>
    </w:p>
    <w:p w14:paraId="53244BAC" w14:textId="77777777" w:rsidR="00485F62" w:rsidRDefault="002A0E5D">
      <w:pPr>
        <w:pStyle w:val="Textoindependiente"/>
        <w:spacing w:before="8"/>
        <w:rPr>
          <w:sz w:val="15"/>
        </w:rPr>
      </w:pPr>
      <w:r>
        <w:pict w14:anchorId="03EFFC68">
          <v:shape id="_x0000_s1074" type="#_x0000_t202" style="position:absolute;margin-left:70.55pt;margin-top:10.25pt;width:471.2pt;height:28.8pt;z-index:-15722496;mso-wrap-distance-left:0;mso-wrap-distance-right:0;mso-position-horizontal-relative:page" fillcolor="black" stroked="f">
            <v:textbox inset="0,0,0,0">
              <w:txbxContent>
                <w:p w14:paraId="6DF10AC2" w14:textId="77777777" w:rsidR="00485F62" w:rsidRDefault="002A0E5D">
                  <w:pPr>
                    <w:spacing w:line="247" w:lineRule="auto"/>
                    <w:ind w:left="30" w:right="999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SOCIAL WORK COMPETENCIES – SOCIAL JUSTICE - MICRO PRACTICE</w:t>
                  </w:r>
                  <w:r>
                    <w:rPr>
                      <w:b/>
                      <w:color w:val="FFFFFF"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ACTIVITY</w:t>
                  </w:r>
                </w:p>
              </w:txbxContent>
            </v:textbox>
            <w10:wrap type="topAndBottom" anchorx="page"/>
          </v:shape>
        </w:pict>
      </w:r>
    </w:p>
    <w:p w14:paraId="3277E5C5" w14:textId="77777777" w:rsidR="00485F62" w:rsidRDefault="002A0E5D">
      <w:pPr>
        <w:spacing w:before="136" w:line="270" w:lineRule="exact"/>
        <w:ind w:left="140"/>
        <w:rPr>
          <w:b/>
          <w:sz w:val="24"/>
        </w:rPr>
      </w:pPr>
      <w:r>
        <w:rPr>
          <w:sz w:val="24"/>
        </w:rPr>
        <w:t>CSWE</w:t>
      </w:r>
      <w:r>
        <w:rPr>
          <w:spacing w:val="-4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Principle: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Justice</w:t>
      </w:r>
    </w:p>
    <w:p w14:paraId="3CB679B4" w14:textId="77777777" w:rsidR="00485F62" w:rsidRDefault="002A0E5D">
      <w:pPr>
        <w:pStyle w:val="Textoindependiente"/>
        <w:spacing w:before="3" w:line="230" w:lineRule="auto"/>
        <w:ind w:left="140" w:right="176"/>
      </w:pPr>
      <w:r>
        <w:t>Social</w:t>
      </w:r>
      <w:r>
        <w:rPr>
          <w:spacing w:val="-4"/>
        </w:rPr>
        <w:t xml:space="preserve"> </w:t>
      </w:r>
      <w:r>
        <w:t>workers</w:t>
      </w:r>
      <w:r>
        <w:rPr>
          <w:spacing w:val="-1"/>
        </w:rPr>
        <w:t xml:space="preserve"> </w:t>
      </w:r>
      <w:r>
        <w:t>pursue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change,</w:t>
      </w:r>
      <w:r>
        <w:rPr>
          <w:spacing w:val="-1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vulnerable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oppressed</w:t>
      </w:r>
      <w:r>
        <w:rPr>
          <w:spacing w:val="-57"/>
        </w:rPr>
        <w:t xml:space="preserve"> </w:t>
      </w:r>
      <w:r>
        <w:t>individuals and groups of people. Social workers’ social change efforts are focused primarily on</w:t>
      </w:r>
      <w:r>
        <w:rPr>
          <w:spacing w:val="1"/>
        </w:rPr>
        <w:t xml:space="preserve"> </w:t>
      </w:r>
      <w:r>
        <w:t>issues of poverty, unemployment, discrimination, and other forms of social injustice. These</w:t>
      </w:r>
      <w:r>
        <w:rPr>
          <w:spacing w:val="1"/>
        </w:rPr>
        <w:t xml:space="preserve"> </w:t>
      </w:r>
      <w:r>
        <w:t>activities seek to promote sensitivity to and knowledge about oppre</w:t>
      </w:r>
      <w:r>
        <w:t>ssion and cultural and ethnic</w:t>
      </w:r>
      <w:r>
        <w:rPr>
          <w:spacing w:val="1"/>
        </w:rPr>
        <w:t xml:space="preserve"> </w:t>
      </w:r>
      <w:r>
        <w:t>diversity. Social workers strive to ensure access to needed information, services, and resources;</w:t>
      </w:r>
      <w:r>
        <w:rPr>
          <w:spacing w:val="1"/>
        </w:rPr>
        <w:t xml:space="preserve"> </w:t>
      </w:r>
      <w:r>
        <w:t>equality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opportunity;</w:t>
      </w:r>
      <w:r>
        <w:rPr>
          <w:spacing w:val="-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meaningful</w:t>
      </w:r>
      <w:r>
        <w:rPr>
          <w:spacing w:val="-4"/>
        </w:rPr>
        <w:t xml:space="preserve"> </w:t>
      </w:r>
      <w:r>
        <w:t>participation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decision</w:t>
      </w:r>
      <w:r>
        <w:rPr>
          <w:spacing w:val="2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people.</w:t>
      </w:r>
    </w:p>
    <w:p w14:paraId="3F67BEA4" w14:textId="77777777" w:rsidR="00485F62" w:rsidRDefault="00485F62">
      <w:pPr>
        <w:pStyle w:val="Textoindependiente"/>
        <w:spacing w:before="6"/>
        <w:rPr>
          <w:sz w:val="23"/>
        </w:rPr>
      </w:pPr>
    </w:p>
    <w:p w14:paraId="0A0961AA" w14:textId="77777777" w:rsidR="00485F62" w:rsidRDefault="002A0E5D">
      <w:pPr>
        <w:pStyle w:val="Textoindependiente"/>
        <w:spacing w:line="230" w:lineRule="auto"/>
        <w:ind w:left="140" w:right="487"/>
      </w:pPr>
      <w:r>
        <w:t>Foundation Activity: Consider the NASW definition above. As a social work student, list two</w:t>
      </w:r>
      <w:r>
        <w:rPr>
          <w:spacing w:val="-58"/>
        </w:rPr>
        <w:t xml:space="preserve"> </w:t>
      </w:r>
      <w:r>
        <w:t>community awareness activities you could use to increase knowledge and awareness about</w:t>
      </w:r>
      <w:r>
        <w:rPr>
          <w:spacing w:val="1"/>
        </w:rPr>
        <w:t xml:space="preserve"> </w:t>
      </w:r>
      <w:r>
        <w:t>SGBV in the</w:t>
      </w:r>
      <w:r>
        <w:rPr>
          <w:spacing w:val="-2"/>
        </w:rPr>
        <w:t xml:space="preserve"> </w:t>
      </w:r>
      <w:r>
        <w:t>community.</w:t>
      </w:r>
    </w:p>
    <w:p w14:paraId="24F46032" w14:textId="77777777" w:rsidR="00485F62" w:rsidRDefault="002A0E5D">
      <w:pPr>
        <w:pStyle w:val="Textoindependiente"/>
        <w:spacing w:before="1"/>
        <w:rPr>
          <w:sz w:val="19"/>
        </w:rPr>
      </w:pPr>
      <w:r>
        <w:pict w14:anchorId="28B2E2BF">
          <v:shape id="_x0000_s1073" style="position:absolute;margin-left:72.05pt;margin-top:13.2pt;width:468pt;height:.1pt;z-index:-15721984;mso-wrap-distance-left:0;mso-wrap-distance-right:0;mso-position-horizontal-relative:page" coordorigin="1441,264" coordsize="9360,0" path="m1441,264r9360,e" filled="f" strokeweight=".48pt">
            <v:path arrowok="t"/>
            <w10:wrap type="topAndBottom" anchorx="page"/>
          </v:shape>
        </w:pict>
      </w:r>
      <w:r>
        <w:pict w14:anchorId="71B17F5E">
          <v:shape id="_x0000_s1072" style="position:absolute;margin-left:72.05pt;margin-top:27.7pt;width:468pt;height:.1pt;z-index:-15721472;mso-wrap-distance-left:0;mso-wrap-distance-right:0;mso-position-horizontal-relative:page" coordorigin="1441,554" coordsize="9360,0" path="m1441,554r9360,e" filled="f" strokeweight=".48pt">
            <v:path arrowok="t"/>
            <w10:wrap type="topAndBottom" anchorx="page"/>
          </v:shape>
        </w:pict>
      </w:r>
      <w:r>
        <w:pict w14:anchorId="41702C04">
          <v:shape id="_x0000_s1071" style="position:absolute;margin-left:72.05pt;margin-top:41.95pt;width:468pt;height:.1pt;z-index:-15720960;mso-wrap-distance-left:0;mso-wrap-distance-right:0;mso-position-horizontal-relative:page" coordorigin="1441,839" coordsize="9360,0" path="m1441,839r9360,e" filled="f" strokeweight=".48pt">
            <v:path arrowok="t"/>
            <w10:wrap type="topAndBottom" anchorx="page"/>
          </v:shape>
        </w:pict>
      </w:r>
    </w:p>
    <w:p w14:paraId="4E1B22CC" w14:textId="77777777" w:rsidR="00485F62" w:rsidRDefault="00485F62">
      <w:pPr>
        <w:pStyle w:val="Textoindependiente"/>
        <w:spacing w:before="5"/>
        <w:rPr>
          <w:sz w:val="18"/>
        </w:rPr>
      </w:pPr>
    </w:p>
    <w:p w14:paraId="0212D4A3" w14:textId="77777777" w:rsidR="00485F62" w:rsidRDefault="00485F62">
      <w:pPr>
        <w:pStyle w:val="Textoindependiente"/>
        <w:rPr>
          <w:sz w:val="18"/>
        </w:rPr>
      </w:pPr>
    </w:p>
    <w:p w14:paraId="2774339A" w14:textId="77777777" w:rsidR="00485F62" w:rsidRDefault="00485F62">
      <w:pPr>
        <w:pStyle w:val="Textoindependiente"/>
        <w:spacing w:before="10"/>
        <w:rPr>
          <w:sz w:val="27"/>
        </w:rPr>
      </w:pPr>
    </w:p>
    <w:p w14:paraId="2FEC723E" w14:textId="77777777" w:rsidR="00485F62" w:rsidRDefault="002A0E5D">
      <w:pPr>
        <w:spacing w:before="90" w:line="270" w:lineRule="exact"/>
        <w:ind w:left="140"/>
        <w:rPr>
          <w:b/>
          <w:sz w:val="24"/>
        </w:rPr>
      </w:pPr>
      <w:r>
        <w:rPr>
          <w:sz w:val="24"/>
        </w:rPr>
        <w:t>IFSW</w:t>
      </w:r>
      <w:r>
        <w:rPr>
          <w:spacing w:val="-3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Principle: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Promoting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Justice</w:t>
      </w:r>
    </w:p>
    <w:p w14:paraId="1CE77018" w14:textId="77777777" w:rsidR="00485F62" w:rsidRDefault="002A0E5D">
      <w:pPr>
        <w:pStyle w:val="Textoindependiente"/>
        <w:spacing w:before="3" w:line="230" w:lineRule="auto"/>
        <w:ind w:left="140"/>
      </w:pPr>
      <w:r>
        <w:t>Social</w:t>
      </w:r>
      <w:r>
        <w:rPr>
          <w:spacing w:val="-5"/>
        </w:rPr>
        <w:t xml:space="preserve"> </w:t>
      </w:r>
      <w:r>
        <w:t>workers</w:t>
      </w:r>
      <w:r>
        <w:rPr>
          <w:spacing w:val="-1"/>
        </w:rPr>
        <w:t xml:space="preserve"> </w:t>
      </w:r>
      <w:r>
        <w:t>have a</w:t>
      </w:r>
      <w:r>
        <w:rPr>
          <w:spacing w:val="-5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achieving</w:t>
      </w:r>
      <w:r>
        <w:rPr>
          <w:spacing w:val="-3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justice,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generally,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 relation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whom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(Challenging</w:t>
      </w:r>
    </w:p>
    <w:p w14:paraId="7D01E110" w14:textId="77777777" w:rsidR="00485F62" w:rsidRDefault="002A0E5D">
      <w:pPr>
        <w:pStyle w:val="Textoindependiente"/>
        <w:spacing w:before="80" w:line="230" w:lineRule="auto"/>
        <w:ind w:left="140" w:right="302"/>
      </w:pPr>
      <w:bookmarkStart w:id="0" w:name="_GoBack"/>
      <w:bookmarkEnd w:id="0"/>
      <w:r>
        <w:t>Discrimination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Institutional</w:t>
      </w:r>
      <w:r>
        <w:rPr>
          <w:spacing w:val="-5"/>
        </w:rPr>
        <w:t xml:space="preserve"> </w:t>
      </w:r>
      <w:r>
        <w:t>Oppression,</w:t>
      </w:r>
      <w:r>
        <w:rPr>
          <w:spacing w:val="1"/>
        </w:rPr>
        <w:t xml:space="preserve"> </w:t>
      </w:r>
      <w:r>
        <w:t>Respect for</w:t>
      </w:r>
      <w:r>
        <w:rPr>
          <w:spacing w:val="-3"/>
        </w:rPr>
        <w:t xml:space="preserve"> </w:t>
      </w:r>
      <w:r>
        <w:t>Diversity,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Equitable</w:t>
      </w:r>
      <w:r>
        <w:rPr>
          <w:spacing w:val="-57"/>
        </w:rPr>
        <w:t xml:space="preserve"> </w:t>
      </w:r>
      <w:r>
        <w:t>Resources,</w:t>
      </w:r>
      <w:r>
        <w:rPr>
          <w:spacing w:val="-2"/>
        </w:rPr>
        <w:t xml:space="preserve"> </w:t>
      </w:r>
      <w:r>
        <w:t>Challenging</w:t>
      </w:r>
      <w:r>
        <w:rPr>
          <w:spacing w:val="-1"/>
        </w:rPr>
        <w:t xml:space="preserve"> </w:t>
      </w:r>
      <w:r>
        <w:t>Unjust</w:t>
      </w:r>
      <w:r>
        <w:rPr>
          <w:spacing w:val="-3"/>
        </w:rPr>
        <w:t xml:space="preserve"> </w:t>
      </w:r>
      <w:r>
        <w:t>Policies and</w:t>
      </w:r>
      <w:r>
        <w:rPr>
          <w:spacing w:val="-1"/>
        </w:rPr>
        <w:t xml:space="preserve"> </w:t>
      </w:r>
      <w:r>
        <w:t>Practices,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Solidarity).</w:t>
      </w:r>
    </w:p>
    <w:p w14:paraId="4C241993" w14:textId="77777777" w:rsidR="00485F62" w:rsidRDefault="00485F62">
      <w:pPr>
        <w:pStyle w:val="Textoindependiente"/>
        <w:spacing w:before="5"/>
        <w:rPr>
          <w:sz w:val="38"/>
        </w:rPr>
      </w:pPr>
    </w:p>
    <w:p w14:paraId="1FF5F27F" w14:textId="77777777" w:rsidR="00485F62" w:rsidRDefault="002A0E5D">
      <w:pPr>
        <w:pStyle w:val="Textoindependiente"/>
        <w:spacing w:line="249" w:lineRule="auto"/>
        <w:ind w:left="140" w:right="145"/>
      </w:pPr>
      <w:r>
        <w:t>Advanced</w:t>
      </w:r>
      <w:r>
        <w:rPr>
          <w:spacing w:val="3"/>
        </w:rPr>
        <w:t xml:space="preserve"> </w:t>
      </w:r>
      <w:r>
        <w:t>Activity:</w:t>
      </w:r>
      <w:r>
        <w:rPr>
          <w:spacing w:val="2"/>
        </w:rPr>
        <w:t xml:space="preserve"> </w:t>
      </w:r>
      <w:r>
        <w:t>Consider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IFSW</w:t>
      </w:r>
      <w:r>
        <w:rPr>
          <w:spacing w:val="2"/>
        </w:rPr>
        <w:t xml:space="preserve"> </w:t>
      </w:r>
      <w:r>
        <w:t>definition</w:t>
      </w:r>
      <w:r>
        <w:rPr>
          <w:spacing w:val="4"/>
        </w:rPr>
        <w:t xml:space="preserve"> </w:t>
      </w:r>
      <w:r>
        <w:t>above.</w:t>
      </w:r>
      <w:r>
        <w:rPr>
          <w:spacing w:val="4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just</w:t>
      </w:r>
      <w:r>
        <w:rPr>
          <w:spacing w:val="2"/>
        </w:rPr>
        <w:t xml:space="preserve"> </w:t>
      </w:r>
      <w:r>
        <w:t>met</w:t>
      </w:r>
      <w:r>
        <w:rPr>
          <w:spacing w:val="2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woman</w:t>
      </w:r>
      <w:r>
        <w:rPr>
          <w:spacing w:val="4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visited the program for the first time and asked for your help. The woman disclosed to you that</w:t>
      </w:r>
      <w:r>
        <w:rPr>
          <w:spacing w:val="1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was a</w:t>
      </w:r>
      <w:r>
        <w:rPr>
          <w:spacing w:val="-4"/>
        </w:rPr>
        <w:t xml:space="preserve"> </w:t>
      </w:r>
      <w:r>
        <w:t>victim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attempted</w:t>
      </w:r>
      <w:r>
        <w:rPr>
          <w:spacing w:val="-1"/>
        </w:rPr>
        <w:t xml:space="preserve"> </w:t>
      </w:r>
      <w:r>
        <w:t>rape.</w:t>
      </w:r>
      <w:r>
        <w:rPr>
          <w:spacing w:val="-2"/>
        </w:rPr>
        <w:t xml:space="preserve"> </w:t>
      </w:r>
      <w:r>
        <w:t>As a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</w:t>
      </w:r>
      <w:r>
        <w:rPr>
          <w:spacing w:val="4"/>
        </w:rPr>
        <w:t xml:space="preserve"> </w:t>
      </w:r>
      <w:r>
        <w:t>student,</w:t>
      </w:r>
      <w:r>
        <w:rPr>
          <w:spacing w:val="-1"/>
        </w:rPr>
        <w:t xml:space="preserve"> </w:t>
      </w:r>
      <w:r>
        <w:t>how might</w:t>
      </w:r>
      <w:r>
        <w:rPr>
          <w:spacing w:val="-4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engage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client</w:t>
      </w:r>
      <w:r>
        <w:rPr>
          <w:spacing w:val="-57"/>
        </w:rPr>
        <w:t xml:space="preserve"> </w:t>
      </w:r>
      <w:r>
        <w:t>in the broader organizational goal to mobilize other stakeholde</w:t>
      </w:r>
      <w:r>
        <w:t>rs to start a coalition that includes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who service</w:t>
      </w:r>
      <w:r>
        <w:rPr>
          <w:spacing w:val="-2"/>
        </w:rPr>
        <w:t xml:space="preserve"> </w:t>
      </w:r>
      <w:r>
        <w:t>survivors</w:t>
      </w:r>
      <w:r>
        <w:rPr>
          <w:spacing w:val="1"/>
        </w:rPr>
        <w:t xml:space="preserve"> </w:t>
      </w:r>
      <w:r>
        <w:t>of SGBV?</w:t>
      </w:r>
    </w:p>
    <w:p w14:paraId="3964C0AA" w14:textId="77777777" w:rsidR="00485F62" w:rsidRDefault="002A0E5D">
      <w:pPr>
        <w:pStyle w:val="Textoindependiente"/>
        <w:spacing w:before="4"/>
        <w:rPr>
          <w:sz w:val="19"/>
        </w:rPr>
      </w:pPr>
      <w:r>
        <w:pict w14:anchorId="07555A77">
          <v:shape id="_x0000_s1070" style="position:absolute;margin-left:72.05pt;margin-top:13.35pt;width:468.1pt;height:.1pt;z-index:-15720448;mso-wrap-distance-left:0;mso-wrap-distance-right:0;mso-position-horizontal-relative:page" coordorigin="1441,267" coordsize="9362,0" path="m1441,267r9361,e" filled="f" strokeweight=".48pt">
            <v:path arrowok="t"/>
            <w10:wrap type="topAndBottom" anchorx="page"/>
          </v:shape>
        </w:pict>
      </w:r>
      <w:r>
        <w:pict w14:anchorId="707C45DE">
          <v:shape id="_x0000_s1069" style="position:absolute;margin-left:72.05pt;margin-top:27.85pt;width:468pt;height:.1pt;z-index:-15719936;mso-wrap-distance-left:0;mso-wrap-distance-right:0;mso-position-horizontal-relative:page" coordorigin="1441,557" coordsize="9360,0" path="m1441,557r9360,e" filled="f" strokeweight=".48pt">
            <v:path arrowok="t"/>
            <w10:wrap type="topAndBottom" anchorx="page"/>
          </v:shape>
        </w:pict>
      </w:r>
      <w:r>
        <w:pict w14:anchorId="6A915027">
          <v:shape id="_x0000_s1068" style="position:absolute;margin-left:72.05pt;margin-top:42.1pt;width:420.2pt;height:.1pt;z-index:-15719424;mso-wrap-distance-left:0;mso-wrap-distance-right:0;mso-position-horizontal-relative:page" coordorigin="1441,842" coordsize="8404,0" o:spt="100" adj="0,,0" path="m1441,842r6720,m8164,842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14:paraId="693FFB05" w14:textId="77777777" w:rsidR="00485F62" w:rsidRDefault="00485F62">
      <w:pPr>
        <w:pStyle w:val="Textoindependiente"/>
        <w:spacing w:before="5"/>
        <w:rPr>
          <w:sz w:val="18"/>
        </w:rPr>
      </w:pPr>
    </w:p>
    <w:p w14:paraId="568DD0AC" w14:textId="77777777" w:rsidR="00485F62" w:rsidRDefault="00485F62">
      <w:pPr>
        <w:pStyle w:val="Textoindependiente"/>
        <w:rPr>
          <w:sz w:val="18"/>
        </w:rPr>
      </w:pPr>
    </w:p>
    <w:p w14:paraId="198B38DE" w14:textId="77777777" w:rsidR="00485F62" w:rsidRDefault="00485F62">
      <w:pPr>
        <w:pStyle w:val="Textoindependiente"/>
        <w:rPr>
          <w:sz w:val="20"/>
        </w:rPr>
      </w:pPr>
    </w:p>
    <w:p w14:paraId="0D116316" w14:textId="77777777" w:rsidR="00485F62" w:rsidRDefault="00485F62">
      <w:pPr>
        <w:pStyle w:val="Textoindependiente"/>
        <w:spacing w:before="6"/>
        <w:rPr>
          <w:sz w:val="23"/>
        </w:rPr>
      </w:pPr>
    </w:p>
    <w:p w14:paraId="6F12EC93" w14:textId="77777777" w:rsidR="00485F62" w:rsidRDefault="002A0E5D">
      <w:pPr>
        <w:spacing w:before="90"/>
        <w:ind w:left="140"/>
        <w:rPr>
          <w:b/>
          <w:sz w:val="24"/>
        </w:rPr>
      </w:pPr>
      <w:r>
        <w:rPr>
          <w:sz w:val="24"/>
        </w:rPr>
        <w:t>IASSW</w:t>
      </w:r>
      <w:r>
        <w:rPr>
          <w:spacing w:val="-4"/>
          <w:sz w:val="24"/>
        </w:rPr>
        <w:t xml:space="preserve"> </w:t>
      </w:r>
      <w:r>
        <w:rPr>
          <w:sz w:val="24"/>
        </w:rPr>
        <w:t>Core</w:t>
      </w:r>
      <w:r>
        <w:rPr>
          <w:spacing w:val="-4"/>
          <w:sz w:val="24"/>
        </w:rPr>
        <w:t xml:space="preserve"> </w:t>
      </w:r>
      <w:r>
        <w:rPr>
          <w:sz w:val="24"/>
        </w:rPr>
        <w:t>Principle: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Promoting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Justice</w:t>
      </w:r>
    </w:p>
    <w:p w14:paraId="440ABC56" w14:textId="77777777" w:rsidR="00485F62" w:rsidRDefault="002A0E5D">
      <w:pPr>
        <w:pStyle w:val="Textoindependiente"/>
        <w:spacing w:before="169" w:line="249" w:lineRule="auto"/>
        <w:ind w:left="140" w:right="302"/>
      </w:pPr>
      <w:r>
        <w:t>Social workers promote social justice, in relation to society generally, and in relation to the</w:t>
      </w:r>
      <w:r>
        <w:rPr>
          <w:spacing w:val="1"/>
        </w:rPr>
        <w:t xml:space="preserve"> </w:t>
      </w:r>
      <w:r>
        <w:t>people whom they work with. This means: Challenging Discrimination and Institutional</w:t>
      </w:r>
      <w:r>
        <w:rPr>
          <w:spacing w:val="1"/>
        </w:rPr>
        <w:t xml:space="preserve"> </w:t>
      </w:r>
      <w:r>
        <w:t>Oppression,</w:t>
      </w:r>
      <w:r>
        <w:rPr>
          <w:spacing w:val="-2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Diversity,</w:t>
      </w:r>
      <w:r>
        <w:rPr>
          <w:spacing w:val="-2"/>
        </w:rPr>
        <w:t xml:space="preserve"> </w:t>
      </w:r>
      <w:r>
        <w:t>Access to</w:t>
      </w:r>
      <w:r>
        <w:rPr>
          <w:spacing w:val="-2"/>
        </w:rPr>
        <w:t xml:space="preserve"> </w:t>
      </w:r>
      <w:r>
        <w:t>Equitable</w:t>
      </w:r>
      <w:r>
        <w:rPr>
          <w:spacing w:val="-3"/>
        </w:rPr>
        <w:t xml:space="preserve"> </w:t>
      </w:r>
      <w:r>
        <w:t>Resources,</w:t>
      </w:r>
      <w:r>
        <w:rPr>
          <w:spacing w:val="-3"/>
        </w:rPr>
        <w:t xml:space="preserve"> </w:t>
      </w:r>
      <w:r>
        <w:t>Challengi</w:t>
      </w:r>
      <w:r>
        <w:t>ng</w:t>
      </w:r>
      <w:r>
        <w:rPr>
          <w:spacing w:val="-1"/>
        </w:rPr>
        <w:t xml:space="preserve"> </w:t>
      </w:r>
      <w:r>
        <w:t>Unjust</w:t>
      </w:r>
      <w:r>
        <w:rPr>
          <w:spacing w:val="-3"/>
        </w:rPr>
        <w:t xml:space="preserve"> </w:t>
      </w:r>
      <w:r>
        <w:t>Policies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Practices, and Building Solidarity.</w:t>
      </w:r>
    </w:p>
    <w:p w14:paraId="6AE80FAC" w14:textId="77777777" w:rsidR="00485F62" w:rsidRDefault="002A0E5D">
      <w:pPr>
        <w:pStyle w:val="Textoindependiente"/>
        <w:spacing w:before="162" w:line="247" w:lineRule="auto"/>
        <w:ind w:left="140" w:right="275"/>
      </w:pPr>
      <w:r>
        <w:t>Advanced Activity: Compare and contrast the IASSW core principle above with the CSWE and</w:t>
      </w:r>
      <w:r>
        <w:rPr>
          <w:spacing w:val="-58"/>
        </w:rPr>
        <w:t xml:space="preserve"> </w:t>
      </w:r>
      <w:r>
        <w:t>IFSW</w:t>
      </w:r>
      <w:r>
        <w:rPr>
          <w:spacing w:val="-3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principles.</w:t>
      </w:r>
    </w:p>
    <w:p w14:paraId="63AE30EB" w14:textId="77777777" w:rsidR="00485F62" w:rsidRDefault="00485F62">
      <w:pPr>
        <w:pStyle w:val="Textoindependiente"/>
        <w:rPr>
          <w:sz w:val="20"/>
        </w:rPr>
      </w:pPr>
    </w:p>
    <w:p w14:paraId="2C9795E4" w14:textId="77777777" w:rsidR="00485F62" w:rsidRDefault="002A0E5D">
      <w:pPr>
        <w:pStyle w:val="Textoindependiente"/>
        <w:spacing w:before="2"/>
        <w:rPr>
          <w:sz w:val="14"/>
        </w:rPr>
      </w:pPr>
      <w:r>
        <w:pict w14:anchorId="63BCE7C5">
          <v:shape id="_x0000_s1067" style="position:absolute;margin-left:72.05pt;margin-top:10.4pt;width:468.05pt;height:.1pt;z-index:-15718912;mso-wrap-distance-left:0;mso-wrap-distance-right:0;mso-position-horizontal-relative:page" coordorigin="1441,208" coordsize="9361,0" path="m1441,208r9360,e" filled="f" strokeweight=".48pt">
            <v:path arrowok="t"/>
            <w10:wrap type="topAndBottom" anchorx="page"/>
          </v:shape>
        </w:pict>
      </w:r>
      <w:r>
        <w:pict w14:anchorId="61145737">
          <v:shape id="_x0000_s1066" style="position:absolute;margin-left:72.05pt;margin-top:24.65pt;width:468pt;height:.1pt;z-index:-15718400;mso-wrap-distance-left:0;mso-wrap-distance-right:0;mso-position-horizontal-relative:page" coordorigin="1441,493" coordsize="9360,0" path="m1441,493r9360,e" filled="f" strokeweight=".48pt">
            <v:path arrowok="t"/>
            <w10:wrap type="topAndBottom" anchorx="page"/>
          </v:shape>
        </w:pict>
      </w:r>
      <w:r>
        <w:pict w14:anchorId="6462D356">
          <v:shape id="_x0000_s1065" style="position:absolute;margin-left:72.05pt;margin-top:38.9pt;width:468pt;height:.1pt;z-index:-15717888;mso-wrap-distance-left:0;mso-wrap-distance-right:0;mso-position-horizontal-relative:page" coordorigin="1441,778" coordsize="9360,0" path="m1441,778r9360,e" filled="f" strokeweight=".48pt">
            <v:path arrowok="t"/>
            <w10:wrap type="topAndBottom" anchorx="page"/>
          </v:shape>
        </w:pict>
      </w:r>
    </w:p>
    <w:p w14:paraId="4E5E2298" w14:textId="77777777" w:rsidR="00485F62" w:rsidRDefault="00485F62">
      <w:pPr>
        <w:pStyle w:val="Textoindependiente"/>
        <w:rPr>
          <w:sz w:val="18"/>
        </w:rPr>
      </w:pPr>
    </w:p>
    <w:p w14:paraId="0C620819" w14:textId="77777777" w:rsidR="00485F62" w:rsidRDefault="00485F62">
      <w:pPr>
        <w:pStyle w:val="Textoindependiente"/>
        <w:rPr>
          <w:sz w:val="18"/>
        </w:rPr>
      </w:pPr>
    </w:p>
    <w:sectPr w:rsidR="00485F62"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F92"/>
    <w:multiLevelType w:val="hybridMultilevel"/>
    <w:tmpl w:val="F948061A"/>
    <w:lvl w:ilvl="0" w:tplc="75A6F0FE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E3E738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9CDE86EA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4C98E58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119CD7A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59E63DB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F7C60CD0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EE0CD71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8E5E465C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5A18D2"/>
    <w:multiLevelType w:val="hybridMultilevel"/>
    <w:tmpl w:val="C7FA61D0"/>
    <w:lvl w:ilvl="0" w:tplc="CACC755A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8D6148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0FD486E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C36A5BFC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640EF3B2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B26EC7F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55D441EC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55F64786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710C5C72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BA7DCD"/>
    <w:multiLevelType w:val="hybridMultilevel"/>
    <w:tmpl w:val="E26E314E"/>
    <w:lvl w:ilvl="0" w:tplc="F74E3432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BE40F5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145669D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8DEE7004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E56AAFD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310608B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19B828CC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91DC3AE8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52C0ED4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C73AB0"/>
    <w:multiLevelType w:val="hybridMultilevel"/>
    <w:tmpl w:val="6CC2B94E"/>
    <w:lvl w:ilvl="0" w:tplc="873EE752">
      <w:numFmt w:val="bullet"/>
      <w:lvlText w:val=""/>
      <w:lvlJc w:val="left"/>
      <w:pPr>
        <w:ind w:left="415" w:hanging="27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122107E">
      <w:numFmt w:val="bullet"/>
      <w:lvlText w:val="•"/>
      <w:lvlJc w:val="left"/>
      <w:pPr>
        <w:ind w:left="1342" w:hanging="275"/>
      </w:pPr>
      <w:rPr>
        <w:rFonts w:hint="default"/>
        <w:lang w:val="en-US" w:eastAsia="en-US" w:bidi="ar-SA"/>
      </w:rPr>
    </w:lvl>
    <w:lvl w:ilvl="2" w:tplc="1C2C1124">
      <w:numFmt w:val="bullet"/>
      <w:lvlText w:val="•"/>
      <w:lvlJc w:val="left"/>
      <w:pPr>
        <w:ind w:left="2264" w:hanging="275"/>
      </w:pPr>
      <w:rPr>
        <w:rFonts w:hint="default"/>
        <w:lang w:val="en-US" w:eastAsia="en-US" w:bidi="ar-SA"/>
      </w:rPr>
    </w:lvl>
    <w:lvl w:ilvl="3" w:tplc="0DBAEC4A">
      <w:numFmt w:val="bullet"/>
      <w:lvlText w:val="•"/>
      <w:lvlJc w:val="left"/>
      <w:pPr>
        <w:ind w:left="3186" w:hanging="275"/>
      </w:pPr>
      <w:rPr>
        <w:rFonts w:hint="default"/>
        <w:lang w:val="en-US" w:eastAsia="en-US" w:bidi="ar-SA"/>
      </w:rPr>
    </w:lvl>
    <w:lvl w:ilvl="4" w:tplc="7CEAB382">
      <w:numFmt w:val="bullet"/>
      <w:lvlText w:val="•"/>
      <w:lvlJc w:val="left"/>
      <w:pPr>
        <w:ind w:left="4108" w:hanging="275"/>
      </w:pPr>
      <w:rPr>
        <w:rFonts w:hint="default"/>
        <w:lang w:val="en-US" w:eastAsia="en-US" w:bidi="ar-SA"/>
      </w:rPr>
    </w:lvl>
    <w:lvl w:ilvl="5" w:tplc="2D5805FA">
      <w:numFmt w:val="bullet"/>
      <w:lvlText w:val="•"/>
      <w:lvlJc w:val="left"/>
      <w:pPr>
        <w:ind w:left="5030" w:hanging="275"/>
      </w:pPr>
      <w:rPr>
        <w:rFonts w:hint="default"/>
        <w:lang w:val="en-US" w:eastAsia="en-US" w:bidi="ar-SA"/>
      </w:rPr>
    </w:lvl>
    <w:lvl w:ilvl="6" w:tplc="B276DF50">
      <w:numFmt w:val="bullet"/>
      <w:lvlText w:val="•"/>
      <w:lvlJc w:val="left"/>
      <w:pPr>
        <w:ind w:left="5952" w:hanging="275"/>
      </w:pPr>
      <w:rPr>
        <w:rFonts w:hint="default"/>
        <w:lang w:val="en-US" w:eastAsia="en-US" w:bidi="ar-SA"/>
      </w:rPr>
    </w:lvl>
    <w:lvl w:ilvl="7" w:tplc="C5000898">
      <w:numFmt w:val="bullet"/>
      <w:lvlText w:val="•"/>
      <w:lvlJc w:val="left"/>
      <w:pPr>
        <w:ind w:left="6874" w:hanging="275"/>
      </w:pPr>
      <w:rPr>
        <w:rFonts w:hint="default"/>
        <w:lang w:val="en-US" w:eastAsia="en-US" w:bidi="ar-SA"/>
      </w:rPr>
    </w:lvl>
    <w:lvl w:ilvl="8" w:tplc="0D04D184">
      <w:numFmt w:val="bullet"/>
      <w:lvlText w:val="•"/>
      <w:lvlJc w:val="left"/>
      <w:pPr>
        <w:ind w:left="7796" w:hanging="275"/>
      </w:pPr>
      <w:rPr>
        <w:rFonts w:hint="default"/>
        <w:lang w:val="en-US" w:eastAsia="en-US" w:bidi="ar-SA"/>
      </w:rPr>
    </w:lvl>
  </w:abstractNum>
  <w:abstractNum w:abstractNumId="4" w15:restartNumberingAfterBreak="0">
    <w:nsid w:val="46697375"/>
    <w:multiLevelType w:val="hybridMultilevel"/>
    <w:tmpl w:val="449808F6"/>
    <w:lvl w:ilvl="0" w:tplc="138AE68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BB4F650">
      <w:start w:val="3"/>
      <w:numFmt w:val="lowerLetter"/>
      <w:lvlText w:val="%2."/>
      <w:lvlJc w:val="left"/>
      <w:pPr>
        <w:ind w:left="164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 w:tplc="E7A67B90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B0D2FABE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 w:tplc="096A6B84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2E863AF8"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ar-SA"/>
      </w:rPr>
    </w:lvl>
    <w:lvl w:ilvl="6" w:tplc="9886F8B8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6F00B2AC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08C4C10C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FDF5DAE"/>
    <w:multiLevelType w:val="hybridMultilevel"/>
    <w:tmpl w:val="6B8EB85E"/>
    <w:lvl w:ilvl="0" w:tplc="5B982DE8">
      <w:start w:val="3"/>
      <w:numFmt w:val="decimal"/>
      <w:lvlText w:val="%1."/>
      <w:lvlJc w:val="left"/>
      <w:pPr>
        <w:ind w:left="9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5BE3D94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D6DC56FA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1584D134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 w:tplc="5630DD88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5" w:tplc="53DCAFE4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2D543A56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7" w:tplc="6F2C473E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8" w:tplc="9B42E0C6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B1D2BC1"/>
    <w:multiLevelType w:val="hybridMultilevel"/>
    <w:tmpl w:val="AE00B138"/>
    <w:lvl w:ilvl="0" w:tplc="3732D0E2">
      <w:start w:val="1"/>
      <w:numFmt w:val="decimal"/>
      <w:lvlText w:val="%1."/>
      <w:lvlJc w:val="left"/>
      <w:pPr>
        <w:ind w:left="86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8EBF52">
      <w:start w:val="1"/>
      <w:numFmt w:val="decimal"/>
      <w:lvlText w:val="%2."/>
      <w:lvlJc w:val="left"/>
      <w:pPr>
        <w:ind w:left="9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6B0FBD4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3" w:tplc="9E5A490C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 w:tplc="A7A26C62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5" w:tplc="5F0E0AF0">
      <w:numFmt w:val="bullet"/>
      <w:lvlText w:val="•"/>
      <w:lvlJc w:val="left"/>
      <w:pPr>
        <w:ind w:left="4795" w:hanging="360"/>
      </w:pPr>
      <w:rPr>
        <w:rFonts w:hint="default"/>
        <w:lang w:val="en-US" w:eastAsia="en-US" w:bidi="ar-SA"/>
      </w:rPr>
    </w:lvl>
    <w:lvl w:ilvl="6" w:tplc="E02822D0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FE0E19F8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 w:tplc="A4942A34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4887058"/>
    <w:multiLevelType w:val="multilevel"/>
    <w:tmpl w:val="5B08D050"/>
    <w:lvl w:ilvl="0">
      <w:start w:val="21"/>
      <w:numFmt w:val="upperLetter"/>
      <w:lvlText w:val="%1"/>
      <w:lvlJc w:val="left"/>
      <w:pPr>
        <w:ind w:left="140" w:hanging="725"/>
        <w:jc w:val="left"/>
      </w:pPr>
      <w:rPr>
        <w:rFonts w:hint="default"/>
        <w:lang w:val="en-US" w:eastAsia="en-US" w:bidi="ar-SA"/>
      </w:rPr>
    </w:lvl>
    <w:lvl w:ilvl="1">
      <w:start w:val="19"/>
      <w:numFmt w:val="upperLetter"/>
      <w:lvlText w:val="%1.%2"/>
      <w:lvlJc w:val="left"/>
      <w:pPr>
        <w:ind w:left="140" w:hanging="72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9EA1165"/>
    <w:multiLevelType w:val="hybridMultilevel"/>
    <w:tmpl w:val="FA2ADB20"/>
    <w:lvl w:ilvl="0" w:tplc="F170D5D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D0245F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9024505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9FFAAAA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3F62149E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35C2B36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0DD2B7E0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BD8884D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12883306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F61793D"/>
    <w:multiLevelType w:val="hybridMultilevel"/>
    <w:tmpl w:val="F95A7866"/>
    <w:lvl w:ilvl="0" w:tplc="7F8CADCC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834F86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CE62351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34FADDDA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B13CC9E2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88D00B2C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DC0C65C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7AEC0BE6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E73A61B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5F62"/>
    <w:rsid w:val="001F279F"/>
    <w:rsid w:val="002A0E5D"/>
    <w:rsid w:val="0048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;"/>
  <w14:docId w14:val="1F7C6091"/>
  <w15:docId w15:val="{0906B464-9AED-4522-9957-A3E32757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line="267" w:lineRule="exact"/>
      <w:ind w:left="3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Tuggle</dc:creator>
  <cp:lastModifiedBy>Diego Celaya Bernal</cp:lastModifiedBy>
  <cp:revision>3</cp:revision>
  <dcterms:created xsi:type="dcterms:W3CDTF">2023-03-28T16:23:00Z</dcterms:created>
  <dcterms:modified xsi:type="dcterms:W3CDTF">2023-03-28T22:31:00Z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2023-03-28T00:00:00Z</vt:filetime>
  </property>
</Properties>
</file>