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5E9F4" w14:textId="77777777" w:rsidR="002410FC" w:rsidRDefault="00014D18">
      <w:pPr>
        <w:pStyle w:val="Textoindependiente"/>
        <w:spacing w:before="6"/>
        <w:rPr>
          <w:sz w:val="19"/>
        </w:rPr>
      </w:pPr>
      <w:r>
        <w:pict w14:anchorId="028D5BA9">
          <v:group id="_x0000_s1084" style="position:absolute;margin-left:70.55pt;margin-top:13.15pt;width:471.2pt;height:39.8pt;z-index:-15727616;mso-wrap-distance-left:0;mso-wrap-distance-right:0;mso-position-horizontal-relative:page" coordorigin="1411,263" coordsize="9424,7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1410;top:528;width:9424;height:531" fillcolor="#0d0d0d" stroked="f">
              <v:textbox inset="0,0,0,0">
                <w:txbxContent>
                  <w:p w14:paraId="7CC9B2AD" w14:textId="77777777" w:rsidR="002410FC" w:rsidRDefault="00014D18">
                    <w:pPr>
                      <w:spacing w:line="230" w:lineRule="auto"/>
                      <w:ind w:left="30" w:right="11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COMPETENCIES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MICRO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ACTIVITIES</w:t>
                    </w:r>
                  </w:p>
                </w:txbxContent>
              </v:textbox>
            </v:shape>
            <v:shape id="_x0000_s1085" type="#_x0000_t202" style="position:absolute;left:1410;top:263;width:9424;height:266" fillcolor="red" stroked="f">
              <v:textbox inset="0,0,0,0">
                <w:txbxContent>
                  <w:p w14:paraId="6FDCE2D4" w14:textId="77777777" w:rsidR="002410FC" w:rsidRDefault="00014D18">
                    <w:pPr>
                      <w:spacing w:line="265" w:lineRule="exact"/>
                      <w:ind w:left="1457" w:right="146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II.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MICRO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WORK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PRACTICE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22DBE4" w14:textId="77777777" w:rsidR="002410FC" w:rsidRDefault="00014D18">
      <w:pPr>
        <w:pStyle w:val="Textoindependiente"/>
        <w:spacing w:before="71" w:line="249" w:lineRule="auto"/>
        <w:ind w:left="140" w:right="248"/>
      </w:pPr>
      <w:r>
        <w:t>Section II focuses on micro social work practice. Micro social work practice is defined as</w:t>
      </w:r>
      <w:r>
        <w:rPr>
          <w:spacing w:val="1"/>
        </w:rPr>
        <w:t xml:space="preserve"> </w:t>
      </w:r>
      <w:r>
        <w:t xml:space="preserve">practice with individuals (Kirst-Ashman &amp; Hull, 2018). According to Miley, </w:t>
      </w:r>
      <w:proofErr w:type="spellStart"/>
      <w:r>
        <w:t>O’Melia</w:t>
      </w:r>
      <w:proofErr w:type="spellEnd"/>
      <w:r>
        <w:t>, and</w:t>
      </w:r>
      <w:r>
        <w:rPr>
          <w:spacing w:val="1"/>
        </w:rPr>
        <w:t xml:space="preserve"> </w:t>
      </w:r>
      <w:r>
        <w:t>Dubois,</w:t>
      </w:r>
      <w:r>
        <w:rPr>
          <w:spacing w:val="-2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focuses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fostering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functioning,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relationships,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ways</w:t>
      </w:r>
      <w:proofErr w:type="gramEnd"/>
      <w:r>
        <w:t xml:space="preserve"> people</w:t>
      </w:r>
      <w:r>
        <w:rPr>
          <w:spacing w:val="2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resources (pp</w:t>
      </w:r>
      <w:r>
        <w:rPr>
          <w:spacing w:val="-1"/>
        </w:rPr>
        <w:t xml:space="preserve"> </w:t>
      </w:r>
      <w:r>
        <w:t>8-9).</w:t>
      </w:r>
    </w:p>
    <w:p w14:paraId="415AAB6B" w14:textId="77777777" w:rsidR="002410FC" w:rsidRDefault="00014D18">
      <w:pPr>
        <w:pStyle w:val="Textoindependiente"/>
        <w:spacing w:before="158" w:line="249" w:lineRule="auto"/>
        <w:ind w:left="140" w:right="146"/>
      </w:pPr>
      <w:r>
        <w:t>Professional competencies drive social work practice. Social work student interns and medical</w:t>
      </w:r>
      <w:r>
        <w:rPr>
          <w:spacing w:val="1"/>
        </w:rPr>
        <w:t xml:space="preserve"> </w:t>
      </w:r>
      <w:r>
        <w:t>social w</w:t>
      </w:r>
      <w:r>
        <w:t>orkers ascribe to the Council on Social Work Education (CSWE) professional</w:t>
      </w:r>
      <w:r>
        <w:rPr>
          <w:spacing w:val="1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before,</w:t>
      </w:r>
      <w:r>
        <w:rPr>
          <w:spacing w:val="-1"/>
        </w:rPr>
        <w:t xml:space="preserve"> </w:t>
      </w:r>
      <w:r>
        <w:t>during,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engagement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families.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CSWE</w:t>
      </w:r>
      <w:r>
        <w:rPr>
          <w:spacing w:val="1"/>
        </w:rPr>
        <w:t xml:space="preserve"> </w:t>
      </w:r>
      <w:r>
        <w:t>competencies, however, other doctrines with which to be aware are important. For example, and</w:t>
      </w:r>
      <w:r>
        <w:rPr>
          <w:spacing w:val="1"/>
        </w:rPr>
        <w:t xml:space="preserve"> </w:t>
      </w:r>
      <w:r>
        <w:t>es</w:t>
      </w:r>
      <w:r>
        <w:t xml:space="preserve">pecially because the </w:t>
      </w:r>
      <w:proofErr w:type="spellStart"/>
      <w:r>
        <w:t>Maynor</w:t>
      </w:r>
      <w:proofErr w:type="spellEnd"/>
      <w:r>
        <w:t xml:space="preserve"> Castillo scenario involves an international and undocumented</w:t>
      </w:r>
      <w:r>
        <w:rPr>
          <w:spacing w:val="1"/>
        </w:rPr>
        <w:t xml:space="preserve"> </w:t>
      </w:r>
      <w:r>
        <w:t>DACA student, social workers may consider the International Federation of Social Workers</w:t>
      </w:r>
      <w:r>
        <w:rPr>
          <w:spacing w:val="1"/>
        </w:rPr>
        <w:t xml:space="preserve"> </w:t>
      </w:r>
      <w:r>
        <w:t>(IFSW)</w:t>
      </w:r>
      <w:r>
        <w:rPr>
          <w:spacing w:val="-4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Development Goals.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sections each contain a table containing a core principle, on the left, and synthesizes ways the</w:t>
      </w:r>
      <w:r>
        <w:rPr>
          <w:spacing w:val="1"/>
        </w:rPr>
        <w:t xml:space="preserve"> </w:t>
      </w:r>
      <w:r>
        <w:t>principle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operationalized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right.</w:t>
      </w:r>
      <w:r>
        <w:rPr>
          <w:spacing w:val="-1"/>
        </w:rPr>
        <w:t xml:space="preserve"> </w:t>
      </w:r>
      <w:r>
        <w:t>Because</w:t>
      </w:r>
      <w:r>
        <w:rPr>
          <w:spacing w:val="-4"/>
        </w:rPr>
        <w:t xml:space="preserve"> </w:t>
      </w:r>
      <w:proofErr w:type="spellStart"/>
      <w:r>
        <w:t>Maynor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international</w:t>
      </w:r>
      <w:r>
        <w:rPr>
          <w:spacing w:val="-57"/>
        </w:rPr>
        <w:t xml:space="preserve"> </w:t>
      </w:r>
      <w:r>
        <w:t>and undocumented DACA stude</w:t>
      </w:r>
      <w:r>
        <w:t>nt, social workers may consider the International Federation of</w:t>
      </w:r>
      <w:r>
        <w:rPr>
          <w:spacing w:val="1"/>
        </w:rPr>
        <w:t xml:space="preserve"> </w:t>
      </w:r>
      <w:r>
        <w:t>Social Workers (IFSW) Ethical Principles and the United Nations Sustainable Development</w:t>
      </w:r>
      <w:r>
        <w:rPr>
          <w:spacing w:val="1"/>
        </w:rPr>
        <w:t xml:space="preserve"> </w:t>
      </w:r>
      <w:r>
        <w:t>Goals. The following sections each contain a table containing a core principle, on the left, and</w:t>
      </w:r>
      <w:r>
        <w:rPr>
          <w:spacing w:val="1"/>
        </w:rPr>
        <w:t xml:space="preserve"> </w:t>
      </w:r>
      <w:r>
        <w:t>synthes</w:t>
      </w:r>
      <w:r>
        <w:t>izes ways the</w:t>
      </w:r>
      <w:r>
        <w:rPr>
          <w:spacing w:val="-2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operationalized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right.</w:t>
      </w:r>
    </w:p>
    <w:p w14:paraId="58CFE251" w14:textId="1F15B9D1" w:rsidR="002410FC" w:rsidRDefault="00014D18">
      <w:pPr>
        <w:pStyle w:val="Textoindependiente"/>
        <w:spacing w:before="5"/>
        <w:rPr>
          <w:sz w:val="18"/>
        </w:rPr>
      </w:pPr>
      <w:r>
        <w:pict w14:anchorId="1323A729">
          <v:shape id="_x0000_s1038" type="#_x0000_t202" style="position:absolute;margin-left:70.55pt;margin-top:50.7pt;width:471.2pt;height:14.55pt;z-index:-15705600;mso-wrap-distance-left:0;mso-wrap-distance-right:0;mso-position-horizontal-relative:page" fillcolor="black" stroked="f">
            <v:textbox style="mso-next-textbox:#_x0000_s1038" inset="0,0,0,0">
              <w:txbxContent>
                <w:p w14:paraId="7B6B41FB" w14:textId="77777777" w:rsidR="002410FC" w:rsidRDefault="00014D18">
                  <w:pPr>
                    <w:spacing w:line="267" w:lineRule="exact"/>
                    <w:ind w:left="3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WORK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CORE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VALUE</w:t>
                  </w:r>
                  <w:r>
                    <w:rPr>
                      <w:b/>
                      <w:color w:val="FFFFFF"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–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COMPETENCE</w:t>
                  </w:r>
                </w:p>
              </w:txbxContent>
            </v:textbox>
            <w10:wrap type="topAndBottom" anchorx="page"/>
          </v:shape>
        </w:pict>
      </w:r>
    </w:p>
    <w:p w14:paraId="0627E6F0" w14:textId="77777777" w:rsidR="002410FC" w:rsidRDefault="002410FC">
      <w:pPr>
        <w:pStyle w:val="Textoindependiente"/>
        <w:spacing w:before="9"/>
        <w:rPr>
          <w:sz w:val="10"/>
        </w:rPr>
      </w:pPr>
    </w:p>
    <w:p w14:paraId="43D32FAC" w14:textId="77777777" w:rsidR="002410FC" w:rsidRDefault="002410FC">
      <w:pPr>
        <w:pStyle w:val="Textoindependiente"/>
        <w:rPr>
          <w:sz w:val="20"/>
        </w:rPr>
      </w:pPr>
    </w:p>
    <w:p w14:paraId="17D8B2F4" w14:textId="77777777" w:rsidR="002410FC" w:rsidRDefault="002410FC">
      <w:pPr>
        <w:pStyle w:val="Textoindependiente"/>
        <w:spacing w:before="4"/>
        <w:rPr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018"/>
      </w:tblGrid>
      <w:tr w:rsidR="002410FC" w14:paraId="0320E59E" w14:textId="77777777">
        <w:trPr>
          <w:trHeight w:val="3456"/>
        </w:trPr>
        <w:tc>
          <w:tcPr>
            <w:tcW w:w="2336" w:type="dxa"/>
          </w:tcPr>
          <w:p w14:paraId="6F55E978" w14:textId="77777777" w:rsidR="002410FC" w:rsidRDefault="00014D1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Competence</w:t>
            </w:r>
          </w:p>
        </w:tc>
        <w:tc>
          <w:tcPr>
            <w:tcW w:w="7018" w:type="dxa"/>
          </w:tcPr>
          <w:p w14:paraId="4DEA8E97" w14:textId="77777777" w:rsidR="002410FC" w:rsidRDefault="00014D18">
            <w:pPr>
              <w:pStyle w:val="TableParagraph"/>
              <w:spacing w:line="230" w:lineRule="auto"/>
              <w:ind w:right="149"/>
              <w:rPr>
                <w:sz w:val="24"/>
              </w:rPr>
            </w:pPr>
            <w:r>
              <w:rPr>
                <w:sz w:val="24"/>
              </w:rPr>
              <w:t>Professional social workers often hold undergraduate or graduate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degrees in social work, but a fair amount of their knowledge comes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gaining on-the-job experience. As part of the social work values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outlined in the NASW Code of Ethics, each social worker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 within their scope of competence and avoid misrep</w:t>
            </w:r>
            <w:r>
              <w:rPr>
                <w:sz w:val="24"/>
              </w:rPr>
              <w:t>resenting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clients. 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workers 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constantly strive to expand their knowledge base and competence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 to make meaningful contributions to the profession and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 serve. Social work is a lifelong learning co</w:t>
            </w:r>
            <w:r>
              <w:rPr>
                <w:sz w:val="24"/>
              </w:rPr>
              <w:t>mmitment,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continuing education can take the form of any activity that expands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worker’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pursuing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</w:p>
          <w:p w14:paraId="3A6D0335" w14:textId="77777777" w:rsidR="002410FC" w:rsidRDefault="00014D18">
            <w:pPr>
              <w:pStyle w:val="TableParagraph"/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licenses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(Tulane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</w:t>
            </w:r>
            <w:r>
              <w:rPr>
                <w:sz w:val="24"/>
              </w:rPr>
              <w:t>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2021).</w:t>
            </w:r>
          </w:p>
        </w:tc>
      </w:tr>
    </w:tbl>
    <w:p w14:paraId="20159E51" w14:textId="77777777" w:rsidR="002410FC" w:rsidRDefault="002410FC">
      <w:pPr>
        <w:spacing w:line="254" w:lineRule="exact"/>
        <w:rPr>
          <w:sz w:val="24"/>
        </w:rPr>
        <w:sectPr w:rsidR="002410FC">
          <w:pgSz w:w="12240" w:h="15840"/>
          <w:pgMar w:top="15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018"/>
      </w:tblGrid>
      <w:tr w:rsidR="002410FC" w14:paraId="3214E5E1" w14:textId="77777777">
        <w:trPr>
          <w:trHeight w:val="2926"/>
        </w:trPr>
        <w:tc>
          <w:tcPr>
            <w:tcW w:w="2336" w:type="dxa"/>
          </w:tcPr>
          <w:p w14:paraId="78673A94" w14:textId="77777777" w:rsidR="002410FC" w:rsidRDefault="002410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8" w:type="dxa"/>
          </w:tcPr>
          <w:p w14:paraId="2B3F369A" w14:textId="77777777" w:rsidR="002410FC" w:rsidRDefault="002410FC">
            <w:pPr>
              <w:pStyle w:val="TableParagraph"/>
              <w:ind w:left="0"/>
              <w:rPr>
                <w:sz w:val="23"/>
              </w:rPr>
            </w:pPr>
          </w:p>
          <w:p w14:paraId="331E8F15" w14:textId="77777777" w:rsidR="002410FC" w:rsidRDefault="00014D18">
            <w:pPr>
              <w:pStyle w:val="TableParagraph"/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This means that the social worker of the Healthy 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 must inform clients of the scope and limits of the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worker role. The social worker has a duty to become familiar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 agencies and programs and assist all clients in obtaining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 to meet their needs in order to be competent in their role.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 workers have a responsibility provide full di</w:t>
            </w:r>
            <w:r>
              <w:rPr>
                <w:sz w:val="24"/>
              </w:rPr>
              <w:t>sclosure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confidentiality and the limits to that confidentiality. Social workers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 and work in accordance with people’s rights to confidentiality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14:paraId="3663EA00" w14:textId="77777777" w:rsidR="002410FC" w:rsidRDefault="00014D18">
            <w:pPr>
              <w:pStyle w:val="TableParagraph"/>
              <w:spacing w:before="3" w:line="254" w:lineRule="exact"/>
              <w:rPr>
                <w:sz w:val="24"/>
              </w:rPr>
            </w:pPr>
            <w:r>
              <w:rPr>
                <w:sz w:val="24"/>
              </w:rPr>
              <w:t>statutory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restrictions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IFSW).</w:t>
            </w:r>
          </w:p>
        </w:tc>
      </w:tr>
    </w:tbl>
    <w:p w14:paraId="66C3C772" w14:textId="77777777" w:rsidR="002410FC" w:rsidRDefault="002410FC">
      <w:pPr>
        <w:pStyle w:val="Textoindependiente"/>
        <w:rPr>
          <w:sz w:val="20"/>
        </w:rPr>
      </w:pPr>
    </w:p>
    <w:p w14:paraId="7FC75107" w14:textId="77777777" w:rsidR="002410FC" w:rsidRDefault="00014D18">
      <w:pPr>
        <w:pStyle w:val="Textoindependiente"/>
        <w:spacing w:before="7"/>
        <w:rPr>
          <w:sz w:val="16"/>
        </w:rPr>
      </w:pPr>
      <w:r>
        <w:pict w14:anchorId="59D08039">
          <v:shape id="_x0000_s1037" type="#_x0000_t202" style="position:absolute;margin-left:70.55pt;margin-top:10.75pt;width:471.2pt;height:28.75pt;z-index:-15705088;mso-wrap-distance-left:0;mso-wrap-distance-right:0;mso-position-horizontal-relative:page" fillcolor="black" stroked="f">
            <v:textbox inset="0,0,0,0">
              <w:txbxContent>
                <w:p w14:paraId="138D0167" w14:textId="77777777" w:rsidR="002410FC" w:rsidRDefault="00014D18">
                  <w:pPr>
                    <w:spacing w:line="247" w:lineRule="auto"/>
                    <w:ind w:left="30" w:right="1273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SOCIAL WORK COMPETENCIES – COMPETENCE - MICRO PRACTICE</w:t>
                  </w:r>
                  <w:r>
                    <w:rPr>
                      <w:b/>
                      <w:color w:val="FFFFFF"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ACTIVITY</w:t>
                  </w:r>
                </w:p>
              </w:txbxContent>
            </v:textbox>
            <w10:wrap type="topAndBottom" anchorx="page"/>
          </v:shape>
        </w:pict>
      </w:r>
    </w:p>
    <w:p w14:paraId="1C7C79F9" w14:textId="77777777" w:rsidR="002410FC" w:rsidRDefault="002410FC">
      <w:pPr>
        <w:pStyle w:val="Textoindependiente"/>
        <w:spacing w:before="9"/>
        <w:rPr>
          <w:sz w:val="28"/>
        </w:rPr>
      </w:pPr>
    </w:p>
    <w:p w14:paraId="6E6005D1" w14:textId="77777777" w:rsidR="002410FC" w:rsidRDefault="00014D18">
      <w:pPr>
        <w:spacing w:before="99" w:line="230" w:lineRule="auto"/>
        <w:ind w:left="140"/>
        <w:rPr>
          <w:b/>
          <w:sz w:val="24"/>
        </w:rPr>
      </w:pPr>
      <w:r>
        <w:rPr>
          <w:sz w:val="24"/>
        </w:rPr>
        <w:t>CSWE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Workers Practice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Within 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Competence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Develop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Enhance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Professionalism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Expertise</w:t>
      </w:r>
    </w:p>
    <w:p w14:paraId="74CC2440" w14:textId="77777777" w:rsidR="002410FC" w:rsidRDefault="002410FC">
      <w:pPr>
        <w:pStyle w:val="Textoindependiente"/>
        <w:spacing w:before="5"/>
        <w:rPr>
          <w:b/>
          <w:sz w:val="23"/>
        </w:rPr>
      </w:pPr>
    </w:p>
    <w:p w14:paraId="569798DE" w14:textId="77777777" w:rsidR="002410FC" w:rsidRDefault="00014D18">
      <w:pPr>
        <w:pStyle w:val="Textoindependiente"/>
        <w:spacing w:before="1" w:line="230" w:lineRule="auto"/>
        <w:ind w:left="140" w:right="182"/>
      </w:pPr>
      <w:r>
        <w:t>Social</w:t>
      </w:r>
      <w:r>
        <w:rPr>
          <w:spacing w:val="-5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continually</w:t>
      </w:r>
      <w:r>
        <w:rPr>
          <w:spacing w:val="-3"/>
        </w:rPr>
        <w:t xml:space="preserve"> </w:t>
      </w:r>
      <w:r>
        <w:t>strive to</w:t>
      </w:r>
      <w:r>
        <w:rPr>
          <w:spacing w:val="-2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knowledge and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57"/>
        </w:rPr>
        <w:t xml:space="preserve"> </w:t>
      </w:r>
      <w:r>
        <w:t>them in practice. Social workers should aspire to contribute to the knowledge base of the</w:t>
      </w:r>
      <w:r>
        <w:rPr>
          <w:spacing w:val="1"/>
        </w:rPr>
        <w:t xml:space="preserve"> </w:t>
      </w:r>
      <w:r>
        <w:t>profession.</w:t>
      </w:r>
    </w:p>
    <w:p w14:paraId="10D072F7" w14:textId="77777777" w:rsidR="002410FC" w:rsidRDefault="002410FC">
      <w:pPr>
        <w:pStyle w:val="Textoindependiente"/>
        <w:spacing w:before="10"/>
        <w:rPr>
          <w:sz w:val="22"/>
        </w:rPr>
      </w:pPr>
    </w:p>
    <w:p w14:paraId="27D719F1" w14:textId="77777777" w:rsidR="002410FC" w:rsidRDefault="00014D18">
      <w:pPr>
        <w:pStyle w:val="Textoindependiente"/>
        <w:spacing w:line="232" w:lineRule="auto"/>
        <w:ind w:left="140" w:right="146"/>
      </w:pPr>
      <w:r>
        <w:t>Foundation activity: Consider the CSWE Core Principle above. As a social work intern at the</w:t>
      </w:r>
      <w:r>
        <w:rPr>
          <w:spacing w:val="1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verbatim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ensure you are practicing within your scope when working with victi</w:t>
      </w:r>
      <w:r>
        <w:t xml:space="preserve">ms of sexual and </w:t>
      </w:r>
      <w:proofErr w:type="gramStart"/>
      <w:r>
        <w:t>gender</w:t>
      </w:r>
      <w:r>
        <w:rPr>
          <w:spacing w:val="1"/>
        </w:rPr>
        <w:t xml:space="preserve"> </w:t>
      </w:r>
      <w:r>
        <w:t>based</w:t>
      </w:r>
      <w:proofErr w:type="gramEnd"/>
      <w:r>
        <w:rPr>
          <w:spacing w:val="-1"/>
        </w:rPr>
        <w:t xml:space="preserve"> </w:t>
      </w:r>
      <w:r>
        <w:t>violence.</w:t>
      </w:r>
    </w:p>
    <w:p w14:paraId="020AEC79" w14:textId="77777777" w:rsidR="002410FC" w:rsidRDefault="00014D18">
      <w:pPr>
        <w:pStyle w:val="Textoindependiente"/>
        <w:spacing w:before="8"/>
        <w:rPr>
          <w:sz w:val="18"/>
        </w:rPr>
      </w:pPr>
      <w:r>
        <w:pict w14:anchorId="2ED3EA9E">
          <v:shape id="_x0000_s1036" style="position:absolute;margin-left:72.05pt;margin-top:13pt;width:468pt;height:.1pt;z-index:-15704576;mso-wrap-distance-left:0;mso-wrap-distance-right:0;mso-position-horizontal-relative:page" coordorigin="1441,260" coordsize="9360,0" path="m1441,260r9360,e" filled="f" strokeweight=".48pt">
            <v:path arrowok="t"/>
            <w10:wrap type="topAndBottom" anchorx="page"/>
          </v:shape>
        </w:pict>
      </w:r>
      <w:r>
        <w:pict w14:anchorId="12DC760F">
          <v:shape id="_x0000_s1035" style="position:absolute;margin-left:72.05pt;margin-top:27.25pt;width:468pt;height:.1pt;z-index:-15704064;mso-wrap-distance-left:0;mso-wrap-distance-right:0;mso-position-horizontal-relative:page" coordorigin="1441,545" coordsize="9360,0" path="m1441,545r9360,e" filled="f" strokeweight=".48pt">
            <v:path arrowok="t"/>
            <w10:wrap type="topAndBottom" anchorx="page"/>
          </v:shape>
        </w:pict>
      </w:r>
      <w:r>
        <w:pict w14:anchorId="2EA9DBF1">
          <v:shape id="_x0000_s1034" style="position:absolute;margin-left:72.05pt;margin-top:41.75pt;width:468.15pt;height:.1pt;z-index:-15703552;mso-wrap-distance-left:0;mso-wrap-distance-right:0;mso-position-horizontal-relative:page" coordorigin="1441,835" coordsize="9363,0" o:spt="100" adj="0,,0" path="m1441,835r7200,m8643,835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781EA117" w14:textId="77777777" w:rsidR="002410FC" w:rsidRDefault="002410FC">
      <w:pPr>
        <w:pStyle w:val="Textoindependiente"/>
        <w:rPr>
          <w:sz w:val="18"/>
        </w:rPr>
      </w:pPr>
    </w:p>
    <w:p w14:paraId="4A16E5F8" w14:textId="77777777" w:rsidR="002410FC" w:rsidRDefault="002410FC">
      <w:pPr>
        <w:pStyle w:val="Textoindependiente"/>
        <w:spacing w:before="5"/>
        <w:rPr>
          <w:sz w:val="18"/>
        </w:rPr>
      </w:pPr>
    </w:p>
    <w:p w14:paraId="6B813A2D" w14:textId="77777777" w:rsidR="002410FC" w:rsidRDefault="00014D18">
      <w:pPr>
        <w:spacing w:before="140"/>
        <w:ind w:left="140"/>
        <w:rPr>
          <w:b/>
          <w:sz w:val="24"/>
        </w:rPr>
      </w:pPr>
      <w:bookmarkStart w:id="0" w:name="_GoBack"/>
      <w:bookmarkEnd w:id="0"/>
      <w:r>
        <w:rPr>
          <w:sz w:val="24"/>
        </w:rPr>
        <w:t>IFSW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4"/>
          <w:sz w:val="24"/>
        </w:rPr>
        <w:t xml:space="preserve"> </w:t>
      </w:r>
      <w:r>
        <w:rPr>
          <w:sz w:val="24"/>
        </w:rPr>
        <w:t>Principle: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Confidentiality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Privacy</w:t>
      </w:r>
    </w:p>
    <w:p w14:paraId="57A1BD71" w14:textId="77777777" w:rsidR="002410FC" w:rsidRDefault="00014D18">
      <w:pPr>
        <w:pStyle w:val="Textoindependiente"/>
        <w:spacing w:before="169" w:line="249" w:lineRule="auto"/>
        <w:ind w:left="140" w:right="415"/>
      </w:pPr>
      <w:r>
        <w:t>Social workers respect and work in accordance with people’s rights to confidentiality and</w:t>
      </w:r>
      <w:r>
        <w:rPr>
          <w:spacing w:val="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 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harm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self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restrictions.</w:t>
      </w:r>
      <w:r>
        <w:rPr>
          <w:spacing w:val="-1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workers inform the people with whom they engage about such limit</w:t>
      </w:r>
      <w:r>
        <w:t>s to confidentiality and</w:t>
      </w:r>
      <w:r>
        <w:rPr>
          <w:spacing w:val="1"/>
        </w:rPr>
        <w:t xml:space="preserve"> </w:t>
      </w:r>
      <w:r>
        <w:t>privacy.</w:t>
      </w:r>
    </w:p>
    <w:p w14:paraId="72ED83DF" w14:textId="77777777" w:rsidR="002410FC" w:rsidRDefault="00014D18">
      <w:pPr>
        <w:pStyle w:val="Textoindependiente"/>
        <w:spacing w:before="162" w:line="249" w:lineRule="auto"/>
        <w:ind w:left="140" w:right="505"/>
        <w:jc w:val="both"/>
      </w:pPr>
      <w:r>
        <w:t>Advanced Activity: Consider the IFSW Core Principle above. In two or three sentences, state</w:t>
      </w:r>
      <w:r>
        <w:rPr>
          <w:spacing w:val="-57"/>
        </w:rPr>
        <w:t xml:space="preserve"> </w:t>
      </w:r>
      <w:r>
        <w:t>how you would explain the concept of confidentiality to your client. Furthermore, how would</w:t>
      </w:r>
      <w:r>
        <w:rPr>
          <w:spacing w:val="-5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explain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confidential</w:t>
      </w:r>
      <w:r>
        <w:t>ity</w:t>
      </w:r>
      <w:r>
        <w:rPr>
          <w:spacing w:val="4"/>
        </w:rPr>
        <w:t xml:space="preserve"> </w:t>
      </w:r>
      <w:r>
        <w:t>to your client?</w:t>
      </w:r>
    </w:p>
    <w:p w14:paraId="1CE8EA77" w14:textId="77777777" w:rsidR="002410FC" w:rsidRDefault="002410FC">
      <w:pPr>
        <w:pStyle w:val="Textoindependiente"/>
        <w:rPr>
          <w:sz w:val="20"/>
        </w:rPr>
      </w:pPr>
    </w:p>
    <w:p w14:paraId="2E7792CD" w14:textId="494280B1" w:rsidR="002410FC" w:rsidRDefault="00014D18">
      <w:pPr>
        <w:pStyle w:val="Textoindependiente"/>
        <w:spacing w:before="7"/>
        <w:rPr>
          <w:sz w:val="13"/>
        </w:rPr>
      </w:pPr>
      <w:r>
        <w:pict w14:anchorId="456772C2">
          <v:shape id="_x0000_s1033" style="position:absolute;margin-left:72.05pt;margin-top:10.05pt;width:468pt;height:.1pt;z-index:-15703040;mso-wrap-distance-left:0;mso-wrap-distance-right:0;mso-position-horizontal-relative:page" coordorigin="1441,201" coordsize="9360,0" path="m1441,201r9360,e" filled="f" strokeweight=".48pt">
            <v:path arrowok="t"/>
            <w10:wrap type="topAndBottom" anchorx="page"/>
          </v:shape>
        </w:pict>
      </w:r>
      <w:r>
        <w:pict w14:anchorId="2CAA5DE3">
          <v:shape id="_x0000_s1032" style="position:absolute;margin-left:72.05pt;margin-top:24.3pt;width:468pt;height:.1pt;z-index:-15702528;mso-wrap-distance-left:0;mso-wrap-distance-right:0;mso-position-horizontal-relative:page" coordorigin="1441,486" coordsize="9360,0" path="m1441,486r9360,e" filled="f" strokeweight=".48pt">
            <v:path arrowok="t"/>
            <w10:wrap type="topAndBottom" anchorx="page"/>
          </v:shape>
        </w:pict>
      </w:r>
      <w:r>
        <w:pict w14:anchorId="1EE0860A">
          <v:shape id="_x0000_s1031" style="position:absolute;margin-left:72.05pt;margin-top:38.8pt;width:468.2pt;height:.1pt;z-index:-15702016;mso-wrap-distance-left:0;mso-wrap-distance-right:0;mso-position-horizontal-relative:page" coordorigin="1441,776" coordsize="9364,0" o:spt="100" adj="0,,0" path="m1441,776r8160,m9604,776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3C478576" w14:textId="0ECF0261" w:rsidR="002410FC" w:rsidRDefault="002410FC">
      <w:pPr>
        <w:pStyle w:val="Textoindependiente"/>
        <w:rPr>
          <w:sz w:val="18"/>
        </w:rPr>
      </w:pPr>
    </w:p>
    <w:sectPr w:rsidR="002410FC" w:rsidSect="00C20DF4">
      <w:pgSz w:w="12240" w:h="15840"/>
      <w:pgMar w:top="14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098E"/>
    <w:multiLevelType w:val="hybridMultilevel"/>
    <w:tmpl w:val="635C5CD6"/>
    <w:lvl w:ilvl="0" w:tplc="E5E0869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2DC904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79EA09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0663E9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B260B7E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6702416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DE8F38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E2322E0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C1FC5F3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415BCE"/>
    <w:multiLevelType w:val="multilevel"/>
    <w:tmpl w:val="686EBED8"/>
    <w:lvl w:ilvl="0">
      <w:start w:val="21"/>
      <w:numFmt w:val="upperLetter"/>
      <w:lvlText w:val="%1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1">
      <w:start w:val="19"/>
      <w:numFmt w:val="upperLetter"/>
      <w:lvlText w:val="%1.%2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740EEA"/>
    <w:multiLevelType w:val="hybridMultilevel"/>
    <w:tmpl w:val="ADBECDD8"/>
    <w:lvl w:ilvl="0" w:tplc="728E38EC">
      <w:start w:val="1"/>
      <w:numFmt w:val="decimal"/>
      <w:lvlText w:val="%1.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1261F88">
      <w:start w:val="1"/>
      <w:numFmt w:val="decimal"/>
      <w:lvlText w:val="%2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5745A6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C5E8F508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E960B9B6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0206FB38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 w:tplc="2E1EB534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1390ECD0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8034C652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6421B5"/>
    <w:multiLevelType w:val="hybridMultilevel"/>
    <w:tmpl w:val="99FE4984"/>
    <w:lvl w:ilvl="0" w:tplc="BB7AE160">
      <w:numFmt w:val="bullet"/>
      <w:lvlText w:val=""/>
      <w:lvlJc w:val="left"/>
      <w:pPr>
        <w:ind w:left="415" w:hanging="27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B8C2A42">
      <w:numFmt w:val="bullet"/>
      <w:lvlText w:val="•"/>
      <w:lvlJc w:val="left"/>
      <w:pPr>
        <w:ind w:left="1342" w:hanging="275"/>
      </w:pPr>
      <w:rPr>
        <w:rFonts w:hint="default"/>
        <w:lang w:val="en-US" w:eastAsia="en-US" w:bidi="ar-SA"/>
      </w:rPr>
    </w:lvl>
    <w:lvl w:ilvl="2" w:tplc="82D6E952">
      <w:numFmt w:val="bullet"/>
      <w:lvlText w:val="•"/>
      <w:lvlJc w:val="left"/>
      <w:pPr>
        <w:ind w:left="2264" w:hanging="275"/>
      </w:pPr>
      <w:rPr>
        <w:rFonts w:hint="default"/>
        <w:lang w:val="en-US" w:eastAsia="en-US" w:bidi="ar-SA"/>
      </w:rPr>
    </w:lvl>
    <w:lvl w:ilvl="3" w:tplc="A156136C">
      <w:numFmt w:val="bullet"/>
      <w:lvlText w:val="•"/>
      <w:lvlJc w:val="left"/>
      <w:pPr>
        <w:ind w:left="3186" w:hanging="275"/>
      </w:pPr>
      <w:rPr>
        <w:rFonts w:hint="default"/>
        <w:lang w:val="en-US" w:eastAsia="en-US" w:bidi="ar-SA"/>
      </w:rPr>
    </w:lvl>
    <w:lvl w:ilvl="4" w:tplc="59625830">
      <w:numFmt w:val="bullet"/>
      <w:lvlText w:val="•"/>
      <w:lvlJc w:val="left"/>
      <w:pPr>
        <w:ind w:left="4108" w:hanging="275"/>
      </w:pPr>
      <w:rPr>
        <w:rFonts w:hint="default"/>
        <w:lang w:val="en-US" w:eastAsia="en-US" w:bidi="ar-SA"/>
      </w:rPr>
    </w:lvl>
    <w:lvl w:ilvl="5" w:tplc="7F2C3D68">
      <w:numFmt w:val="bullet"/>
      <w:lvlText w:val="•"/>
      <w:lvlJc w:val="left"/>
      <w:pPr>
        <w:ind w:left="5030" w:hanging="275"/>
      </w:pPr>
      <w:rPr>
        <w:rFonts w:hint="default"/>
        <w:lang w:val="en-US" w:eastAsia="en-US" w:bidi="ar-SA"/>
      </w:rPr>
    </w:lvl>
    <w:lvl w:ilvl="6" w:tplc="3EFCA1FC">
      <w:numFmt w:val="bullet"/>
      <w:lvlText w:val="•"/>
      <w:lvlJc w:val="left"/>
      <w:pPr>
        <w:ind w:left="5952" w:hanging="275"/>
      </w:pPr>
      <w:rPr>
        <w:rFonts w:hint="default"/>
        <w:lang w:val="en-US" w:eastAsia="en-US" w:bidi="ar-SA"/>
      </w:rPr>
    </w:lvl>
    <w:lvl w:ilvl="7" w:tplc="CEDA211A">
      <w:numFmt w:val="bullet"/>
      <w:lvlText w:val="•"/>
      <w:lvlJc w:val="left"/>
      <w:pPr>
        <w:ind w:left="6874" w:hanging="275"/>
      </w:pPr>
      <w:rPr>
        <w:rFonts w:hint="default"/>
        <w:lang w:val="en-US" w:eastAsia="en-US" w:bidi="ar-SA"/>
      </w:rPr>
    </w:lvl>
    <w:lvl w:ilvl="8" w:tplc="5B543822">
      <w:numFmt w:val="bullet"/>
      <w:lvlText w:val="•"/>
      <w:lvlJc w:val="left"/>
      <w:pPr>
        <w:ind w:left="7796" w:hanging="275"/>
      </w:pPr>
      <w:rPr>
        <w:rFonts w:hint="default"/>
        <w:lang w:val="en-US" w:eastAsia="en-US" w:bidi="ar-SA"/>
      </w:rPr>
    </w:lvl>
  </w:abstractNum>
  <w:abstractNum w:abstractNumId="4" w15:restartNumberingAfterBreak="0">
    <w:nsid w:val="39924FFE"/>
    <w:multiLevelType w:val="hybridMultilevel"/>
    <w:tmpl w:val="38020054"/>
    <w:lvl w:ilvl="0" w:tplc="13D2E0D6">
      <w:start w:val="3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3CFC16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9EDAADD2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F7C29162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E3CED878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2332B0A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6FBE5C8E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3EBE5F9A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 w:tplc="FCB41F8C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25611E"/>
    <w:multiLevelType w:val="hybridMultilevel"/>
    <w:tmpl w:val="1214D326"/>
    <w:lvl w:ilvl="0" w:tplc="0A06EE14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9C538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500FC5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1150809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90DA96F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DF6A2A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1ED656A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FA6A7D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BACE3C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EC1D63"/>
    <w:multiLevelType w:val="hybridMultilevel"/>
    <w:tmpl w:val="26366CCC"/>
    <w:lvl w:ilvl="0" w:tplc="3B86E8E4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4E30A8">
      <w:start w:val="3"/>
      <w:numFmt w:val="lowerLetter"/>
      <w:lvlText w:val="%2."/>
      <w:lvlJc w:val="left"/>
      <w:pPr>
        <w:ind w:left="164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28DCED36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E54637C4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C7546DA2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3BC21206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B874A85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7C508F5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38100E08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05A52CF"/>
    <w:multiLevelType w:val="hybridMultilevel"/>
    <w:tmpl w:val="09BA9782"/>
    <w:lvl w:ilvl="0" w:tplc="F8BCE1D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5677D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9E0F25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5440747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242635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B8AD1B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C2640E9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6B344A8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EC4E039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5B0659"/>
    <w:multiLevelType w:val="hybridMultilevel"/>
    <w:tmpl w:val="716A82BE"/>
    <w:lvl w:ilvl="0" w:tplc="4A2E16D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E82C7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AFC06A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7BAE659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C73AA95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772B2B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D08060B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0046FEE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B8BEDCF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A300203"/>
    <w:multiLevelType w:val="hybridMultilevel"/>
    <w:tmpl w:val="B81CBA24"/>
    <w:lvl w:ilvl="0" w:tplc="83446E34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C2875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396768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57CA335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0510758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0FBE543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62CA610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4F141D9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1DA24A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0FC"/>
    <w:rsid w:val="00014D18"/>
    <w:rsid w:val="002410FC"/>
    <w:rsid w:val="00C2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;"/>
  <w14:docId w14:val="70BE91B3"/>
  <w15:docId w15:val="{66CE4205-4351-45DA-8A88-DDDA6111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line="267" w:lineRule="exact"/>
      <w:ind w:left="3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Tuggle</dc:creator>
  <cp:lastModifiedBy>Diego Celaya Bernal</cp:lastModifiedBy>
  <cp:revision>3</cp:revision>
  <dcterms:created xsi:type="dcterms:W3CDTF">2023-03-28T16:23:00Z</dcterms:created>
  <dcterms:modified xsi:type="dcterms:W3CDTF">2023-03-28T22:41:00Z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2023-03-28T00:00:00Z</vt:filetime>
  </property>
</Properties>
</file>