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948363" cy="190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3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0d0d0d"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SERVICE</w:t>
      </w:r>
      <w:r w:rsidDel="00000000" w:rsidR="00000000" w:rsidRPr="00000000">
        <w:rPr>
          <w:rFonts w:ascii="Times New Roman" w:cs="Times New Roman" w:eastAsia="Times New Roman" w:hAnsi="Times New Roman"/>
          <w:color w:val="f5f5f5"/>
          <w:sz w:val="24"/>
          <w:szCs w:val="24"/>
          <w:rtl w:val="0"/>
        </w:rPr>
        <w:t xml:space="preserve"> </w:t>
      </w:r>
    </w:p>
    <w:tbl>
      <w:tblPr>
        <w:tblStyle w:val="Table1"/>
        <w:tblW w:w="9345.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290"/>
        <w:gridCol w:w="5055"/>
        <w:tblGridChange w:id="0">
          <w:tblGrid>
            <w:gridCol w:w="4290"/>
            <w:gridCol w:w="5055"/>
          </w:tblGrid>
        </w:tblGridChange>
      </w:tblGrid>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Competency </w:t>
            </w:r>
          </w:p>
        </w:tc>
      </w:tr>
      <w:tr>
        <w:trPr>
          <w:cantSplit w:val="0"/>
          <w:trHeight w:val="583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Service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social worker employed in a college or university        has an obligation to serve students who may be experiencing challenging academic, </w:t>
            </w:r>
            <w:r w:rsidDel="00000000" w:rsidR="00000000" w:rsidRPr="00000000">
              <w:rPr>
                <w:rFonts w:ascii="Times New Roman" w:cs="Times New Roman" w:eastAsia="Times New Roman" w:hAnsi="Times New Roman"/>
                <w:sz w:val="24"/>
                <w:szCs w:val="24"/>
                <w:rtl w:val="0"/>
              </w:rPr>
              <w:t xml:space="preserve">and emotional</w:t>
            </w:r>
            <w:r w:rsidDel="00000000" w:rsidR="00000000" w:rsidRPr="00000000">
              <w:rPr>
                <w:rFonts w:ascii="Times New Roman" w:cs="Times New Roman" w:eastAsia="Times New Roman" w:hAnsi="Times New Roman"/>
                <w:sz w:val="24"/>
                <w:szCs w:val="24"/>
                <w:rtl w:val="0"/>
              </w:rPr>
              <w:t xml:space="preserve"> and psychological issues that require their support. Social workers who work for their campus-based psychological services must meet with students and help students address issues. When it comes to Maynor, he will need a lot more than a social worker’s listening presence and emotional support. Maynor will need information and assistance in obtaining resources to help him pay for his DACA renewal so he may continue to keep his work permit and scholarship funds to pay for his education. Maynor will also need assistance with obtaining funds so that he may study abroad along with information regarding how Maynor may study abroad while being a DACA student.  </w:t>
            </w:r>
          </w:p>
        </w:tc>
      </w:tr>
    </w:tbl>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SERVICE – MICRO PRACTICE ACTIVITY</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Core Principle: </w:t>
      </w:r>
      <w:r w:rsidDel="00000000" w:rsidR="00000000" w:rsidRPr="00000000">
        <w:rPr>
          <w:rFonts w:ascii="Times New Roman" w:cs="Times New Roman" w:eastAsia="Times New Roman" w:hAnsi="Times New Roman"/>
          <w:b w:val="1"/>
          <w:sz w:val="24"/>
          <w:szCs w:val="24"/>
          <w:rtl w:val="0"/>
        </w:rPr>
        <w:t xml:space="preserve">Service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primary goal is to help people in need and to address social problems. 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 (NASW, 2022).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Activity: Consider the NASW definition above, as a social work student or intern, what do you see as Maynor’s greatest challenge affecting him the most? How might you engage Maynor during the visit to assess his presenting challenges from his perspective?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Core Principle: </w:t>
      </w:r>
      <w:r w:rsidDel="00000000" w:rsidR="00000000" w:rsidRPr="00000000">
        <w:rPr>
          <w:rFonts w:ascii="Times New Roman" w:cs="Times New Roman" w:eastAsia="Times New Roman" w:hAnsi="Times New Roman"/>
          <w:b w:val="1"/>
          <w:sz w:val="24"/>
          <w:szCs w:val="24"/>
          <w:rtl w:val="0"/>
        </w:rPr>
        <w:t xml:space="preserve">Treating People as Whole Persons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recognize the biological, psychological, social, and spiritual dimensions of people’s lives and understand and treat all people as whole persons. Such recognition is used to formulate holistic assessments and interventions with the full participation of people, organizations, and communities with whom social workers engage (IFSW).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Activity: Consider the IFSW definition above, as a social work student or intern who is working with Maynor, please describe your understanding of the word “holistic,” and describe at least three multidimensional aspects you need to explore with Maynor in order to complete a holistic assessment with/of him.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